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C103A0">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B004E" w:rsidRPr="009B004E">
        <w:rPr>
          <w:rFonts w:ascii="Arial" w:eastAsia="Arial Unicode MS" w:hAnsi="Arial"/>
          <w:b/>
          <w:bCs/>
          <w:kern w:val="0"/>
          <w:sz w:val="28"/>
          <w:szCs w:val="28"/>
        </w:rPr>
        <w:t>210</w:t>
      </w:r>
      <w:r w:rsidR="00EE4644" w:rsidRPr="00EE4644">
        <w:rPr>
          <w:rFonts w:ascii="Arial" w:eastAsia="Arial Unicode MS" w:hAnsi="Arial"/>
          <w:b/>
          <w:bCs/>
          <w:kern w:val="0"/>
          <w:sz w:val="28"/>
          <w:szCs w:val="28"/>
        </w:rPr>
        <w:t>8132</w:t>
      </w:r>
    </w:p>
    <w:p w:rsidR="003E16F6" w:rsidRPr="002C6C08" w:rsidRDefault="000C0EA9"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 meeting</w:t>
      </w:r>
      <w:r w:rsidRPr="005F4664">
        <w:rPr>
          <w:rFonts w:ascii="Arial" w:eastAsia="Arial Unicode MS" w:hAnsi="Arial"/>
          <w:b/>
          <w:bCs/>
          <w:kern w:val="0"/>
          <w:sz w:val="24"/>
          <w:szCs w:val="20"/>
        </w:rPr>
        <w:t>,</w:t>
      </w:r>
      <w:r w:rsidRPr="0045260A">
        <w:rPr>
          <w:rFonts w:ascii="Arial" w:eastAsia="Arial Unicode MS" w:hAnsi="Arial"/>
          <w:b/>
          <w:bCs/>
          <w:kern w:val="0"/>
          <w:sz w:val="24"/>
          <w:szCs w:val="20"/>
        </w:rPr>
        <w:t xml:space="preserve"> </w:t>
      </w:r>
      <w:r w:rsidR="00C103A0">
        <w:rPr>
          <w:rFonts w:ascii="Arial" w:eastAsia="Arial Unicode MS" w:hAnsi="Arial"/>
          <w:b/>
          <w:bCs/>
          <w:kern w:val="0"/>
          <w:sz w:val="24"/>
          <w:szCs w:val="20"/>
        </w:rPr>
        <w:t>16</w:t>
      </w:r>
      <w:r>
        <w:rPr>
          <w:rFonts w:ascii="Arial" w:eastAsia="Arial Unicode MS" w:hAnsi="Arial"/>
          <w:b/>
          <w:bCs/>
          <w:kern w:val="0"/>
          <w:sz w:val="24"/>
          <w:szCs w:val="20"/>
        </w:rPr>
        <w:t xml:space="preserve"> – </w:t>
      </w:r>
      <w:r w:rsidR="00861DF2">
        <w:rPr>
          <w:rFonts w:ascii="Arial" w:eastAsia="Arial Unicode MS" w:hAnsi="Arial"/>
          <w:b/>
          <w:bCs/>
          <w:kern w:val="0"/>
          <w:sz w:val="24"/>
          <w:szCs w:val="20"/>
        </w:rPr>
        <w:t>27</w:t>
      </w:r>
      <w:r>
        <w:rPr>
          <w:rFonts w:ascii="Arial" w:eastAsia="Arial Unicode MS" w:hAnsi="Arial"/>
          <w:b/>
          <w:bCs/>
          <w:kern w:val="0"/>
          <w:sz w:val="24"/>
          <w:szCs w:val="20"/>
        </w:rPr>
        <w:t xml:space="preserve"> </w:t>
      </w:r>
      <w:r w:rsidR="00C103A0">
        <w:rPr>
          <w:rFonts w:ascii="Arial" w:eastAsia="Arial Unicode MS" w:hAnsi="Arial"/>
          <w:b/>
          <w:bCs/>
          <w:kern w:val="0"/>
          <w:sz w:val="24"/>
          <w:szCs w:val="20"/>
        </w:rPr>
        <w:t>August</w:t>
      </w:r>
      <w:r w:rsidRPr="002C6C08">
        <w:rPr>
          <w:rFonts w:ascii="Arial" w:eastAsia="Arial Unicode MS" w:hAnsi="Arial" w:hint="eastAsia"/>
          <w:b/>
          <w:bCs/>
          <w:kern w:val="0"/>
          <w:sz w:val="24"/>
          <w:szCs w:val="20"/>
        </w:rPr>
        <w:t>,</w:t>
      </w:r>
      <w:r>
        <w:rPr>
          <w:rFonts w:ascii="Arial" w:eastAsia="Arial Unicode MS" w:hAnsi="Arial"/>
          <w:b/>
          <w:bCs/>
          <w:kern w:val="0"/>
          <w:sz w:val="24"/>
          <w:szCs w:val="20"/>
        </w:rPr>
        <w:t xml:space="preserve"> 2021</w:t>
      </w:r>
      <w:r w:rsidR="00BF4CDE">
        <w:rPr>
          <w:rFonts w:ascii="Arial" w:eastAsia="Arial Unicode MS" w:hAnsi="Arial"/>
          <w:b/>
          <w:bCs/>
          <w:kern w:val="0"/>
          <w:sz w:val="24"/>
          <w:szCs w:val="20"/>
        </w:rPr>
        <w:tab/>
      </w:r>
      <w:r w:rsidR="00C73510" w:rsidRPr="00C27FA5">
        <w:rPr>
          <w:rFonts w:ascii="Arial" w:eastAsia="Arial Unicode MS" w:hAnsi="Arial"/>
          <w:bCs/>
          <w:kern w:val="0"/>
          <w:szCs w:val="20"/>
        </w:rPr>
        <w:t>(</w:t>
      </w:r>
      <w:r w:rsidR="00BF4CDE" w:rsidRPr="00C27FA5">
        <w:rPr>
          <w:rFonts w:ascii="Arial" w:eastAsia="Arial Unicode MS" w:hAnsi="Arial"/>
          <w:bCs/>
          <w:kern w:val="0"/>
          <w:sz w:val="20"/>
          <w:szCs w:val="20"/>
        </w:rPr>
        <w:t>revision of R2-210</w:t>
      </w:r>
      <w:r w:rsidR="00C103A0">
        <w:rPr>
          <w:rFonts w:ascii="Arial" w:eastAsia="Arial Unicode MS" w:hAnsi="Arial"/>
          <w:bCs/>
          <w:kern w:val="0"/>
          <w:sz w:val="20"/>
          <w:szCs w:val="20"/>
        </w:rPr>
        <w:t>5791</w:t>
      </w:r>
      <w:r w:rsidR="00C73510">
        <w:rPr>
          <w:rFonts w:ascii="Arial" w:eastAsia="Arial Unicode MS" w:hAnsi="Arial"/>
          <w:bCs/>
          <w:kern w:val="0"/>
          <w:sz w:val="20"/>
          <w:szCs w:val="20"/>
        </w:rPr>
        <w:t>)</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4D7A40" w:rsidRDefault="003E16F6" w:rsidP="003E16F6">
      <w:pPr>
        <w:widowControl/>
        <w:spacing w:after="120"/>
        <w:jc w:val="left"/>
        <w:rPr>
          <w:rFonts w:ascii="Arial" w:eastAsia="Arial Unicode MS" w:hAnsi="Arial" w:cs="Arial"/>
          <w:b/>
          <w:bCs/>
          <w:kern w:val="0"/>
          <w:sz w:val="18"/>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848B0" w:rsidRPr="00F848B0">
        <w:rPr>
          <w:rFonts w:ascii="Arial" w:eastAsia="Arial Unicode MS" w:hAnsi="Arial" w:cs="Arial"/>
          <w:b/>
          <w:bCs/>
          <w:kern w:val="0"/>
          <w:sz w:val="24"/>
          <w:szCs w:val="20"/>
        </w:rPr>
        <w:t>8.2.2.2</w:t>
      </w:r>
      <w:r w:rsidR="00F848B0" w:rsidRPr="00F848B0">
        <w:rPr>
          <w:rFonts w:ascii="Arial" w:eastAsia="Arial Unicode MS" w:hAnsi="Arial" w:cs="Arial"/>
          <w:b/>
          <w:bCs/>
          <w:kern w:val="0"/>
          <w:sz w:val="24"/>
          <w:szCs w:val="20"/>
        </w:rPr>
        <w:tab/>
        <w:t>UE measurements and reporting in deactivated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092C">
        <w:rPr>
          <w:rFonts w:ascii="Arial" w:eastAsia="Arial Unicode MS" w:hAnsi="Arial" w:cs="Arial"/>
          <w:b/>
          <w:bCs/>
          <w:kern w:val="0"/>
          <w:sz w:val="24"/>
          <w:szCs w:val="20"/>
        </w:rPr>
        <w:t>Further considerations on SCG deactivation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bookmarkStart w:id="1" w:name="_GoBack"/>
      <w:bookmarkEnd w:id="1"/>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6E10" w:rsidP="003E16F6">
      <w:pPr>
        <w:widowControl/>
        <w:rPr>
          <w:rFonts w:ascii="Arial" w:eastAsia="Arial Unicode MS" w:hAnsi="Arial"/>
          <w:kern w:val="0"/>
          <w:sz w:val="20"/>
          <w:szCs w:val="20"/>
        </w:rPr>
      </w:pPr>
      <w:r>
        <w:rPr>
          <w:rFonts w:ascii="Arial" w:eastAsia="Arial Unicode MS" w:hAnsi="Arial"/>
          <w:kern w:val="0"/>
          <w:sz w:val="20"/>
          <w:szCs w:val="20"/>
        </w:rPr>
        <w:t>In RAN2#11</w:t>
      </w:r>
      <w:r w:rsidR="005F1B18">
        <w:rPr>
          <w:rFonts w:ascii="Arial" w:eastAsia="Arial Unicode MS" w:hAnsi="Arial"/>
          <w:kern w:val="0"/>
          <w:sz w:val="20"/>
          <w:szCs w:val="20"/>
        </w:rPr>
        <w:t>2</w:t>
      </w:r>
      <w:r>
        <w:rPr>
          <w:rFonts w:ascii="Arial" w:eastAsia="Arial Unicode MS" w:hAnsi="Arial"/>
          <w:kern w:val="0"/>
          <w:sz w:val="20"/>
          <w:szCs w:val="20"/>
        </w:rPr>
        <w:t>e</w:t>
      </w:r>
      <w:r w:rsidR="005D3DC2">
        <w:rPr>
          <w:rFonts w:ascii="Arial" w:eastAsia="Arial Unicode MS" w:hAnsi="Arial"/>
          <w:kern w:val="0"/>
          <w:sz w:val="20"/>
          <w:szCs w:val="20"/>
        </w:rPr>
        <w:t xml:space="preserve"> to</w:t>
      </w:r>
      <w:r w:rsidR="0066370F">
        <w:rPr>
          <w:rFonts w:ascii="Arial" w:eastAsia="Arial Unicode MS" w:hAnsi="Arial"/>
          <w:kern w:val="0"/>
          <w:sz w:val="20"/>
          <w:szCs w:val="20"/>
        </w:rPr>
        <w:t xml:space="preserve"> #113</w:t>
      </w:r>
      <w:r w:rsidR="005D3DC2">
        <w:rPr>
          <w:rFonts w:ascii="Arial" w:eastAsia="Arial Unicode MS" w:hAnsi="Arial"/>
          <w:kern w:val="0"/>
          <w:sz w:val="20"/>
          <w:szCs w:val="20"/>
        </w:rPr>
        <w:t>bis-</w:t>
      </w:r>
      <w:r w:rsidR="0066370F">
        <w:rPr>
          <w:rFonts w:ascii="Arial" w:eastAsia="Arial Unicode MS" w:hAnsi="Arial"/>
          <w:kern w:val="0"/>
          <w:sz w:val="20"/>
          <w:szCs w:val="20"/>
        </w:rPr>
        <w:t>e</w:t>
      </w:r>
      <w:r>
        <w:rPr>
          <w:rFonts w:ascii="Arial" w:eastAsia="Arial Unicode MS" w:hAnsi="Arial"/>
          <w:kern w:val="0"/>
          <w:sz w:val="20"/>
          <w:szCs w:val="20"/>
        </w:rPr>
        <w:t xml:space="preserve">, there were </w:t>
      </w:r>
      <w:r w:rsidR="00AF4FDB">
        <w:rPr>
          <w:rFonts w:ascii="Arial" w:eastAsia="Arial Unicode MS" w:hAnsi="Arial"/>
          <w:kern w:val="0"/>
          <w:sz w:val="20"/>
          <w:szCs w:val="20"/>
        </w:rPr>
        <w:t xml:space="preserve">a lot of </w:t>
      </w:r>
      <w:r>
        <w:rPr>
          <w:rFonts w:ascii="Arial" w:eastAsia="Arial Unicode MS" w:hAnsi="Arial"/>
          <w:kern w:val="0"/>
          <w:sz w:val="20"/>
          <w:szCs w:val="20"/>
        </w:rPr>
        <w:t>agreements on the SCG deactivation [1]</w:t>
      </w:r>
      <w:r w:rsidR="0066370F">
        <w:rPr>
          <w:rFonts w:ascii="Arial" w:eastAsia="Arial Unicode MS" w:hAnsi="Arial"/>
          <w:kern w:val="0"/>
          <w:sz w:val="20"/>
          <w:szCs w:val="20"/>
        </w:rPr>
        <w:t>[2]</w:t>
      </w:r>
      <w:r w:rsidR="005D3DC2">
        <w:rPr>
          <w:rFonts w:ascii="Arial" w:eastAsia="Arial Unicode MS" w:hAnsi="Arial"/>
          <w:kern w:val="0"/>
          <w:sz w:val="20"/>
          <w:szCs w:val="20"/>
        </w:rPr>
        <w:t>[3]</w:t>
      </w:r>
      <w:r>
        <w:rPr>
          <w:rFonts w:ascii="Arial" w:eastAsia="Arial Unicode MS" w:hAnsi="Arial"/>
          <w:kern w:val="0"/>
          <w:sz w:val="20"/>
          <w:szCs w:val="20"/>
        </w:rPr>
        <w:t>.</w:t>
      </w:r>
      <w:r w:rsidR="00F676EB">
        <w:rPr>
          <w:rFonts w:ascii="Arial" w:eastAsia="Arial Unicode MS" w:hAnsi="Arial"/>
          <w:kern w:val="0"/>
          <w:sz w:val="20"/>
          <w:szCs w:val="20"/>
        </w:rPr>
        <w:t xml:space="preserve"> The overview of SCG deactivation can be expected based on those agreements, while there are still many FFSs for UL synchronization (e.g. need of RACH)</w:t>
      </w:r>
      <w:r w:rsidR="00D14474">
        <w:rPr>
          <w:rFonts w:ascii="Arial" w:eastAsia="Arial Unicode MS" w:hAnsi="Arial"/>
          <w:kern w:val="0"/>
          <w:sz w:val="20"/>
          <w:szCs w:val="20"/>
        </w:rPr>
        <w:t xml:space="preserve"> at PSCell addition/change/resume or HO</w:t>
      </w:r>
      <w:r w:rsidR="007427BB">
        <w:rPr>
          <w:rFonts w:ascii="Arial" w:eastAsia="Arial Unicode MS" w:hAnsi="Arial"/>
          <w:kern w:val="0"/>
          <w:sz w:val="20"/>
          <w:szCs w:val="20"/>
        </w:rPr>
        <w:t>, reconfiguration while the SCG is deactivated</w:t>
      </w:r>
      <w:r w:rsidR="00F676EB">
        <w:rPr>
          <w:rFonts w:ascii="Arial" w:eastAsia="Arial Unicode MS" w:hAnsi="Arial"/>
          <w:kern w:val="0"/>
          <w:sz w:val="20"/>
          <w:szCs w:val="20"/>
        </w:rPr>
        <w:t xml:space="preserve"> and PSCell mobility. In this contribution, we discuss these FFS issues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993CEB">
        <w:rPr>
          <w:rFonts w:ascii="Arial" w:hAnsi="Arial"/>
          <w:kern w:val="0"/>
          <w:sz w:val="28"/>
          <w:szCs w:val="20"/>
        </w:rPr>
        <w:t>UL synchronization</w:t>
      </w:r>
    </w:p>
    <w:p w:rsidR="00E47BA7" w:rsidRPr="00E47BA7" w:rsidRDefault="004344F3" w:rsidP="00E47BA7">
      <w:pPr>
        <w:widowControl/>
        <w:spacing w:after="120" w:line="240" w:lineRule="atLeast"/>
        <w:rPr>
          <w:rFonts w:ascii="Calibri" w:hAnsi="Calibri" w:cs="Calibri"/>
          <w:i/>
          <w:kern w:val="0"/>
          <w:szCs w:val="20"/>
        </w:rPr>
      </w:pPr>
      <w:r>
        <w:rPr>
          <w:rFonts w:ascii="Arial" w:hAnsi="Arial"/>
          <w:kern w:val="0"/>
          <w:sz w:val="20"/>
          <w:szCs w:val="20"/>
        </w:rPr>
        <w:t>First of all, RAN2 agreed to support the direct SCG deactivation at PSCell addition/change, RRC resume and the handover.</w:t>
      </w:r>
    </w:p>
    <w:p w:rsidR="00D639F3" w:rsidRPr="00C47038" w:rsidRDefault="00D639F3" w:rsidP="00F7509F">
      <w:pPr>
        <w:widowControl/>
        <w:pBdr>
          <w:top w:val="single" w:sz="4" w:space="1" w:color="auto"/>
          <w:left w:val="single" w:sz="4" w:space="1" w:color="auto"/>
          <w:bottom w:val="single" w:sz="4" w:space="1" w:color="auto"/>
          <w:right w:val="single" w:sz="4" w:space="1" w:color="auto"/>
        </w:pBdr>
        <w:tabs>
          <w:tab w:val="num" w:pos="1619"/>
        </w:tabs>
        <w:spacing w:before="60"/>
        <w:ind w:leftChars="100" w:left="570" w:hanging="360"/>
        <w:jc w:val="left"/>
        <w:rPr>
          <w:rFonts w:ascii="Arial" w:eastAsia="ＭＳ 明朝" w:hAnsi="Arial" w:cs="Times New Roman"/>
          <w:b/>
          <w:kern w:val="0"/>
          <w:sz w:val="20"/>
          <w:szCs w:val="24"/>
          <w:lang w:eastAsia="en-GB"/>
        </w:rPr>
      </w:pPr>
      <w:r w:rsidRPr="00C47038">
        <w:rPr>
          <w:rFonts w:ascii="Arial" w:eastAsia="ＭＳ 明朝" w:hAnsi="Arial" w:cs="Times New Roman"/>
          <w:b/>
          <w:kern w:val="0"/>
          <w:sz w:val="20"/>
          <w:szCs w:val="24"/>
          <w:lang w:eastAsia="en-GB"/>
        </w:rPr>
        <w:t>1</w:t>
      </w:r>
      <w:r w:rsidRPr="00C47038">
        <w:rPr>
          <w:rFonts w:ascii="Arial" w:eastAsia="ＭＳ 明朝" w:hAnsi="Arial" w:cs="Times New Roman"/>
          <w:b/>
          <w:kern w:val="0"/>
          <w:sz w:val="20"/>
          <w:szCs w:val="24"/>
          <w:lang w:eastAsia="en-GB"/>
        </w:rPr>
        <w:tab/>
        <w:t>SCG RRC reconfiguration can select the SCG activation state (activated/deactivated) at PSCell addition/change, RRC resume or HO.</w:t>
      </w:r>
    </w:p>
    <w:p w:rsidR="00E47BA7" w:rsidRDefault="00E47BA7" w:rsidP="00D052E5">
      <w:pPr>
        <w:widowControl/>
        <w:spacing w:before="60" w:after="120" w:line="240" w:lineRule="atLeast"/>
        <w:rPr>
          <w:rFonts w:ascii="Arial" w:hAnsi="Arial"/>
          <w:kern w:val="0"/>
          <w:sz w:val="20"/>
          <w:szCs w:val="20"/>
        </w:rPr>
      </w:pPr>
      <w:r>
        <w:rPr>
          <w:rFonts w:ascii="Arial" w:hAnsi="Arial"/>
          <w:kern w:val="0"/>
          <w:sz w:val="20"/>
          <w:szCs w:val="20"/>
        </w:rPr>
        <w:t>If we take this agreement literally, there is no RACH towards the PSCell and UL synchronization is not achieved at this time. As a consequence, the UE shall perform the RACH at the first SCG activation after the direct SCG deactivation.</w:t>
      </w:r>
    </w:p>
    <w:p w:rsidR="00E47BA7" w:rsidRPr="00754D1F" w:rsidRDefault="00302187" w:rsidP="00E47BA7">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457E3E" w:rsidRPr="00754D1F">
        <w:rPr>
          <w:rFonts w:ascii="Arial" w:hAnsi="Arial" w:cs="Arial"/>
          <w:b/>
          <w:kern w:val="0"/>
          <w:sz w:val="20"/>
          <w:szCs w:val="20"/>
        </w:rPr>
        <w:t xml:space="preserve"> 1:</w:t>
      </w:r>
      <w:r w:rsidR="00E47BA7" w:rsidRPr="00754D1F">
        <w:rPr>
          <w:rFonts w:ascii="Arial" w:hAnsi="Arial" w:cs="Arial"/>
          <w:b/>
          <w:kern w:val="0"/>
          <w:sz w:val="20"/>
          <w:szCs w:val="20"/>
        </w:rPr>
        <w:t xml:space="preserve"> </w:t>
      </w:r>
      <w:r w:rsidR="004006F7" w:rsidRPr="00754D1F">
        <w:rPr>
          <w:rFonts w:ascii="Arial" w:hAnsi="Arial" w:cs="Arial"/>
          <w:b/>
          <w:kern w:val="0"/>
          <w:sz w:val="20"/>
          <w:szCs w:val="20"/>
        </w:rPr>
        <w:t xml:space="preserve">RACH is </w:t>
      </w:r>
      <w:r w:rsidR="004F2526" w:rsidRPr="00754D1F">
        <w:rPr>
          <w:rFonts w:ascii="Arial" w:hAnsi="Arial" w:cs="Arial"/>
          <w:b/>
          <w:kern w:val="0"/>
          <w:sz w:val="20"/>
          <w:szCs w:val="20"/>
        </w:rPr>
        <w:t xml:space="preserve">always </w:t>
      </w:r>
      <w:r w:rsidR="004006F7" w:rsidRPr="00754D1F">
        <w:rPr>
          <w:rFonts w:ascii="Arial" w:hAnsi="Arial" w:cs="Arial"/>
          <w:b/>
          <w:kern w:val="0"/>
          <w:sz w:val="20"/>
          <w:szCs w:val="20"/>
        </w:rPr>
        <w:t xml:space="preserve">needed at </w:t>
      </w:r>
      <w:r w:rsidR="004F3B77" w:rsidRPr="00754D1F">
        <w:rPr>
          <w:rFonts w:ascii="Arial" w:hAnsi="Arial" w:cs="Arial"/>
          <w:b/>
          <w:kern w:val="0"/>
          <w:sz w:val="20"/>
          <w:szCs w:val="20"/>
        </w:rPr>
        <w:t xml:space="preserve">the </w:t>
      </w:r>
      <w:r w:rsidR="004006F7" w:rsidRPr="00754D1F">
        <w:rPr>
          <w:rFonts w:ascii="Arial" w:hAnsi="Arial" w:cs="Arial"/>
          <w:b/>
          <w:kern w:val="0"/>
          <w:sz w:val="20"/>
          <w:szCs w:val="20"/>
        </w:rPr>
        <w:t>first SCG activation after direct SCG deactivation at PSCell addition/change, RRC resume or HO.</w:t>
      </w:r>
    </w:p>
    <w:p w:rsidR="005A7281" w:rsidRDefault="005A7281" w:rsidP="002F3690">
      <w:pPr>
        <w:widowControl/>
        <w:spacing w:after="120" w:line="240" w:lineRule="atLeast"/>
        <w:rPr>
          <w:rFonts w:ascii="Arial" w:hAnsi="Arial"/>
          <w:kern w:val="0"/>
          <w:sz w:val="20"/>
          <w:szCs w:val="20"/>
        </w:rPr>
      </w:pPr>
    </w:p>
    <w:p w:rsidR="007F71F2" w:rsidRPr="002F3690" w:rsidRDefault="007F71F2" w:rsidP="007F71F2">
      <w:pPr>
        <w:widowControl/>
        <w:spacing w:before="60" w:after="120" w:line="240" w:lineRule="atLeast"/>
        <w:rPr>
          <w:rFonts w:ascii="Arial" w:hAnsi="Arial"/>
          <w:kern w:val="0"/>
          <w:sz w:val="20"/>
          <w:szCs w:val="20"/>
        </w:rPr>
      </w:pPr>
      <w:r>
        <w:rPr>
          <w:rFonts w:ascii="Arial" w:hAnsi="Arial" w:hint="eastAsia"/>
          <w:kern w:val="0"/>
          <w:sz w:val="20"/>
          <w:szCs w:val="20"/>
        </w:rPr>
        <w:t xml:space="preserve">There is another </w:t>
      </w:r>
      <w:r>
        <w:rPr>
          <w:rFonts w:ascii="Arial" w:hAnsi="Arial"/>
          <w:kern w:val="0"/>
          <w:sz w:val="20"/>
          <w:szCs w:val="20"/>
        </w:rPr>
        <w:t xml:space="preserve">but similar </w:t>
      </w:r>
      <w:r>
        <w:rPr>
          <w:rFonts w:ascii="Arial" w:hAnsi="Arial" w:hint="eastAsia"/>
          <w:kern w:val="0"/>
          <w:sz w:val="20"/>
          <w:szCs w:val="20"/>
        </w:rPr>
        <w:t xml:space="preserve">FFS </w:t>
      </w:r>
      <w:r>
        <w:rPr>
          <w:rFonts w:ascii="Arial" w:hAnsi="Arial"/>
          <w:kern w:val="0"/>
          <w:sz w:val="20"/>
          <w:szCs w:val="20"/>
        </w:rPr>
        <w:t xml:space="preserve">for the need of RACH at the PSCell change while the SCG is deactivated. </w:t>
      </w:r>
    </w:p>
    <w:p w:rsidR="007F71F2" w:rsidRPr="009E5616" w:rsidRDefault="007F71F2" w:rsidP="007F71F2">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6b: The SCG RRCReconfiguration can change the PSCell.  FFS if the UE does RACH towards the target PSCell, in that case.</w:t>
      </w:r>
    </w:p>
    <w:p w:rsidR="006A05B3" w:rsidRDefault="007F71F2" w:rsidP="007F71F2">
      <w:pPr>
        <w:widowControl/>
        <w:spacing w:before="60" w:after="120" w:line="240" w:lineRule="atLeast"/>
        <w:rPr>
          <w:rFonts w:ascii="Arial" w:hAnsi="Arial"/>
          <w:kern w:val="0"/>
          <w:sz w:val="20"/>
          <w:szCs w:val="20"/>
        </w:rPr>
      </w:pPr>
      <w:r>
        <w:rPr>
          <w:rFonts w:ascii="Arial" w:hAnsi="Arial"/>
          <w:kern w:val="0"/>
          <w:sz w:val="20"/>
          <w:szCs w:val="20"/>
        </w:rPr>
        <w:t>As this case is the PSCell change, when the SCG is activated, RACH is always needed as in Rel-15/16. On the other hand, whether the RACH is needed at the time of PSCell change can be treated similar to the direct SCG deactivation at PSCell change, i.e. network can decide its necessity.</w:t>
      </w:r>
      <w:r w:rsidR="006B4AD9">
        <w:rPr>
          <w:rFonts w:ascii="Arial" w:hAnsi="Arial"/>
          <w:kern w:val="0"/>
          <w:sz w:val="20"/>
          <w:szCs w:val="20"/>
        </w:rPr>
        <w:t xml:space="preserve"> </w:t>
      </w:r>
      <w:r w:rsidR="00C018B9">
        <w:rPr>
          <w:rFonts w:ascii="Arial" w:hAnsi="Arial"/>
          <w:kern w:val="0"/>
          <w:sz w:val="20"/>
          <w:szCs w:val="20"/>
        </w:rPr>
        <w:t xml:space="preserve">The consequence of achieving RACH is to activate the SCG. </w:t>
      </w:r>
      <w:r w:rsidR="006B4AD9">
        <w:rPr>
          <w:rFonts w:ascii="Arial" w:hAnsi="Arial"/>
          <w:kern w:val="0"/>
          <w:sz w:val="20"/>
          <w:szCs w:val="20"/>
        </w:rPr>
        <w:t>Note that some more aspects on PSCell mobility is discussed in 2.3 below.</w:t>
      </w:r>
    </w:p>
    <w:p w:rsidR="00CB193A" w:rsidRPr="00754D1F" w:rsidRDefault="00302187" w:rsidP="00CB193A">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w:t>
      </w:r>
      <w:r w:rsidR="00CB193A" w:rsidRPr="00754D1F">
        <w:rPr>
          <w:rFonts w:ascii="Arial" w:hAnsi="Arial" w:cs="Arial"/>
          <w:b/>
          <w:kern w:val="0"/>
          <w:sz w:val="20"/>
          <w:szCs w:val="20"/>
        </w:rPr>
        <w:t xml:space="preserve"> 2: </w:t>
      </w:r>
      <w:r w:rsidR="000D31DC" w:rsidRPr="00754D1F">
        <w:rPr>
          <w:rFonts w:ascii="Arial" w:hAnsi="Arial" w:cs="Arial"/>
          <w:b/>
          <w:kern w:val="0"/>
          <w:sz w:val="20"/>
          <w:szCs w:val="20"/>
        </w:rPr>
        <w:t>At PSCell change while the SCG is deactivated, n</w:t>
      </w:r>
      <w:r w:rsidR="00CB193A" w:rsidRPr="00754D1F">
        <w:rPr>
          <w:rFonts w:ascii="Arial" w:hAnsi="Arial" w:cs="Arial"/>
          <w:b/>
          <w:kern w:val="0"/>
          <w:sz w:val="20"/>
          <w:szCs w:val="20"/>
        </w:rPr>
        <w:t>etwork decides whether RACH towards the target PSCell is needed or not and informs the UE of the decision in SCG RRC Reconfiguration</w:t>
      </w:r>
      <w:r w:rsidR="002A0B31" w:rsidRPr="00754D1F">
        <w:rPr>
          <w:rFonts w:ascii="Arial" w:hAnsi="Arial" w:cs="Arial"/>
          <w:b/>
          <w:kern w:val="0"/>
          <w:sz w:val="20"/>
          <w:szCs w:val="20"/>
        </w:rPr>
        <w:t xml:space="preserve"> (FFS: explicitly or implicitly)</w:t>
      </w:r>
      <w:r w:rsidR="00CB193A" w:rsidRPr="00754D1F">
        <w:rPr>
          <w:rFonts w:ascii="Arial" w:hAnsi="Arial" w:cs="Arial"/>
          <w:b/>
          <w:kern w:val="0"/>
          <w:sz w:val="20"/>
          <w:szCs w:val="20"/>
        </w:rPr>
        <w:t>.</w:t>
      </w:r>
    </w:p>
    <w:p w:rsidR="003E16F6" w:rsidRDefault="003E16F6" w:rsidP="003E16F6">
      <w:pPr>
        <w:widowControl/>
        <w:spacing w:after="120" w:line="240" w:lineRule="atLeast"/>
        <w:rPr>
          <w:rFonts w:ascii="Arial" w:hAnsi="Arial"/>
          <w:kern w:val="0"/>
          <w:sz w:val="20"/>
          <w:szCs w:val="20"/>
        </w:rPr>
      </w:pPr>
    </w:p>
    <w:p w:rsidR="00DD18B3" w:rsidRPr="002C6C08" w:rsidRDefault="00DD18B3" w:rsidP="00DD18B3">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72F72">
        <w:rPr>
          <w:rFonts w:ascii="Arial" w:hAnsi="Arial"/>
          <w:kern w:val="0"/>
          <w:sz w:val="28"/>
          <w:szCs w:val="20"/>
        </w:rPr>
        <w:t>SCell handling in</w:t>
      </w:r>
      <w:r w:rsidR="00D74BFB">
        <w:rPr>
          <w:rFonts w:ascii="Arial" w:hAnsi="Arial"/>
          <w:kern w:val="0"/>
          <w:sz w:val="28"/>
          <w:szCs w:val="20"/>
        </w:rPr>
        <w:t xml:space="preserve"> deactivated SCG</w:t>
      </w:r>
    </w:p>
    <w:p w:rsidR="00DD18B3" w:rsidRPr="002C6C08" w:rsidRDefault="00D2660D" w:rsidP="00DD18B3">
      <w:pPr>
        <w:widowControl/>
        <w:spacing w:after="120" w:line="240" w:lineRule="atLeast"/>
        <w:rPr>
          <w:rFonts w:ascii="Arial" w:hAnsi="Arial"/>
          <w:kern w:val="0"/>
          <w:sz w:val="20"/>
          <w:szCs w:val="20"/>
        </w:rPr>
      </w:pPr>
      <w:r>
        <w:rPr>
          <w:rFonts w:ascii="Arial" w:hAnsi="Arial"/>
          <w:kern w:val="0"/>
          <w:sz w:val="20"/>
          <w:szCs w:val="20"/>
        </w:rPr>
        <w:t xml:space="preserve">In RAN2#112e, there </w:t>
      </w:r>
      <w:r w:rsidR="00754D1F">
        <w:rPr>
          <w:rFonts w:ascii="Arial" w:hAnsi="Arial"/>
          <w:kern w:val="0"/>
          <w:sz w:val="20"/>
          <w:szCs w:val="20"/>
        </w:rPr>
        <w:t>are</w:t>
      </w:r>
      <w:r w:rsidR="00A72F72">
        <w:rPr>
          <w:rFonts w:ascii="Arial" w:hAnsi="Arial"/>
          <w:kern w:val="0"/>
          <w:sz w:val="20"/>
          <w:szCs w:val="20"/>
        </w:rPr>
        <w:t xml:space="preserve"> some FFS related to the RRC reconfiguration for the deactivated SCG, e.g. whether to support the SCell addition/release or reconfiguration of some RRC parameters.</w:t>
      </w:r>
    </w:p>
    <w:p w:rsidR="003678E7" w:rsidRDefault="003678E7" w:rsidP="003678E7">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7b: FFS whether SCell can be added/reconfigured/released while the SCG is deactivated or this can be done only at SCG activation or after SCG activation.</w:t>
      </w:r>
    </w:p>
    <w:p w:rsidR="00B141CB" w:rsidRDefault="00B141CB" w:rsidP="00CF4EC7">
      <w:pPr>
        <w:widowControl/>
        <w:spacing w:before="60" w:after="120" w:line="240" w:lineRule="atLeast"/>
        <w:rPr>
          <w:rFonts w:ascii="Arial" w:hAnsi="Arial"/>
          <w:kern w:val="0"/>
          <w:sz w:val="20"/>
          <w:szCs w:val="20"/>
        </w:rPr>
      </w:pPr>
    </w:p>
    <w:p w:rsidR="00B141CB" w:rsidRDefault="00B141CB" w:rsidP="00CF4EC7">
      <w:pPr>
        <w:widowControl/>
        <w:spacing w:before="60" w:after="120" w:line="240" w:lineRule="atLeast"/>
        <w:rPr>
          <w:rFonts w:ascii="Arial" w:hAnsi="Arial"/>
          <w:kern w:val="0"/>
          <w:sz w:val="20"/>
          <w:szCs w:val="20"/>
        </w:rPr>
      </w:pPr>
      <w:r>
        <w:rPr>
          <w:rFonts w:ascii="Arial" w:hAnsi="Arial"/>
          <w:kern w:val="0"/>
          <w:sz w:val="20"/>
          <w:szCs w:val="20"/>
        </w:rPr>
        <w:t>Regarding the reconfiguration, it was agreed</w:t>
      </w:r>
      <w:r w:rsidRPr="00B141CB">
        <w:rPr>
          <w:rFonts w:ascii="Arial" w:hAnsi="Arial"/>
          <w:kern w:val="0"/>
          <w:sz w:val="20"/>
          <w:szCs w:val="20"/>
        </w:rPr>
        <w:t xml:space="preserve"> </w:t>
      </w:r>
      <w:r>
        <w:rPr>
          <w:rFonts w:ascii="Arial" w:hAnsi="Arial"/>
          <w:kern w:val="0"/>
          <w:sz w:val="20"/>
          <w:szCs w:val="20"/>
        </w:rPr>
        <w:t>i</w:t>
      </w:r>
      <w:r>
        <w:rPr>
          <w:rFonts w:ascii="Arial" w:hAnsi="Arial" w:hint="eastAsia"/>
          <w:kern w:val="0"/>
          <w:sz w:val="20"/>
          <w:szCs w:val="20"/>
        </w:rPr>
        <w:t xml:space="preserve">n </w:t>
      </w:r>
      <w:r>
        <w:rPr>
          <w:rFonts w:ascii="Arial" w:hAnsi="Arial"/>
          <w:kern w:val="0"/>
          <w:sz w:val="20"/>
          <w:szCs w:val="20"/>
        </w:rPr>
        <w:t xml:space="preserve">the last </w:t>
      </w:r>
      <w:r>
        <w:rPr>
          <w:rFonts w:ascii="Arial" w:hAnsi="Arial" w:hint="eastAsia"/>
          <w:kern w:val="0"/>
          <w:sz w:val="20"/>
          <w:szCs w:val="20"/>
        </w:rPr>
        <w:t>RAN2#113bis</w:t>
      </w:r>
      <w:r>
        <w:rPr>
          <w:rFonts w:ascii="Arial" w:hAnsi="Arial"/>
          <w:kern w:val="0"/>
          <w:sz w:val="20"/>
          <w:szCs w:val="20"/>
        </w:rPr>
        <w:t>-e that the SN can reconfigure any parameters in SCG.</w:t>
      </w:r>
    </w:p>
    <w:p w:rsidR="00B141CB" w:rsidRPr="006640F2" w:rsidRDefault="00B141CB" w:rsidP="000935C4">
      <w:pPr>
        <w:pStyle w:val="Agreement"/>
        <w:numPr>
          <w:ilvl w:val="0"/>
          <w:numId w:val="0"/>
        </w:numPr>
        <w:pBdr>
          <w:top w:val="single" w:sz="4" w:space="1" w:color="auto"/>
          <w:left w:val="single" w:sz="4" w:space="1" w:color="auto"/>
          <w:bottom w:val="single" w:sz="4" w:space="1" w:color="auto"/>
          <w:right w:val="single" w:sz="4" w:space="1" w:color="auto"/>
        </w:pBdr>
        <w:ind w:leftChars="100" w:left="570" w:hanging="360"/>
      </w:pPr>
      <w:r w:rsidRPr="006640F2">
        <w:lastRenderedPageBreak/>
        <w:t>9</w:t>
      </w:r>
      <w:r>
        <w:tab/>
      </w:r>
      <w:r w:rsidRPr="006640F2">
        <w:t>While the SCG is deactivated, the MN RRC reconfiguration message and the embedded SN RRC reconfiguration message can reconfigure any parameter (any restriction requires an explicit decision).</w:t>
      </w:r>
    </w:p>
    <w:p w:rsidR="00B141CB" w:rsidRDefault="00B141CB" w:rsidP="00CF4EC7">
      <w:pPr>
        <w:widowControl/>
        <w:spacing w:before="60" w:after="120" w:line="240" w:lineRule="atLeast"/>
        <w:rPr>
          <w:rFonts w:ascii="Arial" w:hAnsi="Arial"/>
          <w:kern w:val="0"/>
          <w:sz w:val="20"/>
          <w:szCs w:val="20"/>
        </w:rPr>
      </w:pPr>
    </w:p>
    <w:p w:rsidR="00DD18B3" w:rsidRDefault="00CF4EC7" w:rsidP="00CF4EC7">
      <w:pPr>
        <w:widowControl/>
        <w:spacing w:before="60" w:after="120" w:line="240" w:lineRule="atLeast"/>
        <w:rPr>
          <w:rFonts w:ascii="Arial" w:hAnsi="Arial"/>
          <w:kern w:val="0"/>
          <w:sz w:val="20"/>
          <w:szCs w:val="20"/>
        </w:rPr>
      </w:pPr>
      <w:r>
        <w:rPr>
          <w:rFonts w:ascii="Arial" w:hAnsi="Arial" w:hint="eastAsia"/>
          <w:kern w:val="0"/>
          <w:sz w:val="20"/>
          <w:szCs w:val="20"/>
        </w:rPr>
        <w:t>For the SCell add</w:t>
      </w:r>
      <w:r w:rsidR="00A8455D">
        <w:rPr>
          <w:rFonts w:ascii="Arial" w:hAnsi="Arial"/>
          <w:kern w:val="0"/>
          <w:sz w:val="20"/>
          <w:szCs w:val="20"/>
        </w:rPr>
        <w:t>ition</w:t>
      </w:r>
      <w:r>
        <w:rPr>
          <w:rFonts w:ascii="Arial" w:hAnsi="Arial" w:hint="eastAsia"/>
          <w:kern w:val="0"/>
          <w:sz w:val="20"/>
          <w:szCs w:val="20"/>
        </w:rPr>
        <w:t xml:space="preserve">/release, </w:t>
      </w:r>
      <w:r w:rsidR="00507C82">
        <w:rPr>
          <w:rFonts w:ascii="Arial" w:hAnsi="Arial"/>
          <w:kern w:val="0"/>
          <w:sz w:val="20"/>
          <w:szCs w:val="20"/>
        </w:rPr>
        <w:t xml:space="preserve">we do not know how much this is important. </w:t>
      </w:r>
      <w:r w:rsidR="00F42E70">
        <w:rPr>
          <w:rFonts w:ascii="Arial" w:hAnsi="Arial"/>
          <w:kern w:val="0"/>
          <w:sz w:val="20"/>
          <w:szCs w:val="20"/>
        </w:rPr>
        <w:t xml:space="preserve">If the SN wants to release SCell(s), the SN can do it upon SCG activation without any negative impact for the following data transmissions or receptions. Similarly, if the SN wants to add SCell(s), the SN can do it upon SCG activation and put the SCell(s) to be activated state directly. Although it would still work well, there could be some additional delay compared to the SCell addition for the deactivated SCG. </w:t>
      </w:r>
      <w:r w:rsidR="00507C82">
        <w:rPr>
          <w:rFonts w:ascii="Arial" w:hAnsi="Arial"/>
          <w:kern w:val="0"/>
          <w:sz w:val="20"/>
          <w:szCs w:val="20"/>
        </w:rPr>
        <w:t>I</w:t>
      </w:r>
      <w:r w:rsidR="001A24AE">
        <w:rPr>
          <w:rFonts w:ascii="Arial" w:hAnsi="Arial"/>
          <w:kern w:val="0"/>
          <w:sz w:val="20"/>
          <w:szCs w:val="20"/>
        </w:rPr>
        <w:t xml:space="preserve">f we assume all the SCells are in deactivated state, </w:t>
      </w:r>
      <w:r w:rsidR="00F42E70">
        <w:rPr>
          <w:rFonts w:ascii="Arial" w:hAnsi="Arial"/>
          <w:kern w:val="0"/>
          <w:sz w:val="20"/>
          <w:szCs w:val="20"/>
        </w:rPr>
        <w:t xml:space="preserve">the SCell addition/release </w:t>
      </w:r>
      <w:r w:rsidR="001A24AE">
        <w:rPr>
          <w:rFonts w:ascii="Arial" w:hAnsi="Arial"/>
          <w:kern w:val="0"/>
          <w:sz w:val="20"/>
          <w:szCs w:val="20"/>
        </w:rPr>
        <w:t xml:space="preserve">could be </w:t>
      </w:r>
      <w:r>
        <w:rPr>
          <w:rFonts w:ascii="Arial" w:hAnsi="Arial" w:hint="eastAsia"/>
          <w:kern w:val="0"/>
          <w:sz w:val="20"/>
          <w:szCs w:val="20"/>
        </w:rPr>
        <w:t xml:space="preserve">done without </w:t>
      </w:r>
      <w:r w:rsidR="001A24AE">
        <w:rPr>
          <w:rFonts w:ascii="Arial" w:hAnsi="Arial"/>
          <w:kern w:val="0"/>
          <w:sz w:val="20"/>
          <w:szCs w:val="20"/>
        </w:rPr>
        <w:t xml:space="preserve">much </w:t>
      </w:r>
      <w:r>
        <w:rPr>
          <w:rFonts w:ascii="Arial" w:hAnsi="Arial" w:hint="eastAsia"/>
          <w:kern w:val="0"/>
          <w:sz w:val="20"/>
          <w:szCs w:val="20"/>
        </w:rPr>
        <w:t xml:space="preserve">impact on the </w:t>
      </w:r>
      <w:r w:rsidR="001A24AE">
        <w:rPr>
          <w:rFonts w:ascii="Arial" w:hAnsi="Arial"/>
          <w:kern w:val="0"/>
          <w:sz w:val="20"/>
          <w:szCs w:val="20"/>
        </w:rPr>
        <w:t>UE side, e.g. RRM measurements.</w:t>
      </w:r>
    </w:p>
    <w:p w:rsidR="003863DC" w:rsidRPr="002C6C08" w:rsidRDefault="00F97D14" w:rsidP="00CF4EC7">
      <w:pPr>
        <w:widowControl/>
        <w:spacing w:before="60" w:after="120" w:line="240" w:lineRule="atLeast"/>
        <w:rPr>
          <w:rFonts w:ascii="Arial" w:hAnsi="Arial"/>
          <w:kern w:val="0"/>
          <w:sz w:val="20"/>
          <w:szCs w:val="20"/>
        </w:rPr>
      </w:pPr>
      <w:r>
        <w:rPr>
          <w:rFonts w:ascii="Arial" w:hAnsi="Arial"/>
          <w:kern w:val="0"/>
          <w:sz w:val="20"/>
          <w:szCs w:val="20"/>
        </w:rPr>
        <w:t>W</w:t>
      </w:r>
      <w:r w:rsidR="003863DC">
        <w:rPr>
          <w:rFonts w:ascii="Arial" w:hAnsi="Arial"/>
          <w:kern w:val="0"/>
          <w:sz w:val="20"/>
          <w:szCs w:val="20"/>
        </w:rPr>
        <w:t>e consider that the SCell addition/release as well as SCell reconfiguration for the deactivated S</w:t>
      </w:r>
      <w:r>
        <w:rPr>
          <w:rFonts w:ascii="Arial" w:hAnsi="Arial"/>
          <w:kern w:val="0"/>
          <w:sz w:val="20"/>
          <w:szCs w:val="20"/>
        </w:rPr>
        <w:t>CG</w:t>
      </w:r>
      <w:r w:rsidR="003863DC">
        <w:rPr>
          <w:rFonts w:ascii="Arial" w:hAnsi="Arial"/>
          <w:kern w:val="0"/>
          <w:sz w:val="20"/>
          <w:szCs w:val="20"/>
        </w:rPr>
        <w:t xml:space="preserve"> can be supported.</w:t>
      </w:r>
    </w:p>
    <w:p w:rsidR="00DD18B3" w:rsidRPr="002C6C08" w:rsidRDefault="00DD18B3" w:rsidP="00DD18B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3</w:t>
      </w:r>
      <w:r w:rsidRPr="002C6C08">
        <w:rPr>
          <w:rFonts w:ascii="Arial" w:hAnsi="Arial" w:hint="eastAsia"/>
          <w:b/>
          <w:kern w:val="0"/>
          <w:sz w:val="20"/>
          <w:szCs w:val="20"/>
        </w:rPr>
        <w:t xml:space="preserve">: </w:t>
      </w:r>
      <w:r w:rsidR="00C871A3">
        <w:rPr>
          <w:rFonts w:ascii="Arial" w:hAnsi="Arial"/>
          <w:b/>
          <w:kern w:val="0"/>
          <w:sz w:val="20"/>
          <w:szCs w:val="20"/>
        </w:rPr>
        <w:t xml:space="preserve">RAN2 </w:t>
      </w:r>
      <w:r w:rsidR="000C25D8">
        <w:rPr>
          <w:rFonts w:ascii="Arial" w:hAnsi="Arial"/>
          <w:b/>
          <w:kern w:val="0"/>
          <w:sz w:val="20"/>
          <w:szCs w:val="20"/>
        </w:rPr>
        <w:t xml:space="preserve">to </w:t>
      </w:r>
      <w:r w:rsidR="00B141CB">
        <w:rPr>
          <w:rFonts w:ascii="Arial" w:hAnsi="Arial"/>
          <w:b/>
          <w:kern w:val="0"/>
          <w:sz w:val="20"/>
          <w:szCs w:val="20"/>
        </w:rPr>
        <w:t xml:space="preserve">agree </w:t>
      </w:r>
      <w:r w:rsidR="00C871A3">
        <w:rPr>
          <w:rFonts w:ascii="Arial" w:hAnsi="Arial"/>
          <w:b/>
          <w:kern w:val="0"/>
          <w:sz w:val="20"/>
          <w:szCs w:val="20"/>
        </w:rPr>
        <w:t>SCell can be added/released while the SCG is deactivated.</w:t>
      </w:r>
    </w:p>
    <w:p w:rsidR="00DD18B3" w:rsidRPr="002C6C08" w:rsidRDefault="00DD18B3" w:rsidP="003E16F6">
      <w:pPr>
        <w:widowControl/>
        <w:spacing w:after="120" w:line="240" w:lineRule="atLeast"/>
        <w:rPr>
          <w:rFonts w:ascii="Arial" w:hAnsi="Arial"/>
          <w:kern w:val="0"/>
          <w:sz w:val="20"/>
          <w:szCs w:val="20"/>
        </w:rPr>
      </w:pPr>
    </w:p>
    <w:p w:rsidR="00EA5F88" w:rsidRPr="002C6C08" w:rsidRDefault="00EA5F88" w:rsidP="00EA5F88">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DD18B3">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PSCell mobility</w:t>
      </w:r>
    </w:p>
    <w:p w:rsidR="007E042E" w:rsidRDefault="00335B4F" w:rsidP="00EA5F88">
      <w:pPr>
        <w:widowControl/>
        <w:spacing w:after="120" w:line="240" w:lineRule="atLeast"/>
        <w:rPr>
          <w:rFonts w:ascii="Arial" w:hAnsi="Arial"/>
          <w:kern w:val="0"/>
          <w:sz w:val="20"/>
          <w:szCs w:val="20"/>
        </w:rPr>
      </w:pPr>
      <w:r>
        <w:rPr>
          <w:rFonts w:ascii="Arial" w:hAnsi="Arial"/>
          <w:kern w:val="0"/>
          <w:sz w:val="20"/>
          <w:szCs w:val="20"/>
        </w:rPr>
        <w:t xml:space="preserve">In </w:t>
      </w:r>
      <w:r w:rsidR="00C73C10">
        <w:rPr>
          <w:rFonts w:ascii="Arial" w:hAnsi="Arial"/>
          <w:kern w:val="0"/>
          <w:sz w:val="20"/>
          <w:szCs w:val="20"/>
        </w:rPr>
        <w:t xml:space="preserve">RAN2#112e </w:t>
      </w:r>
      <w:r>
        <w:rPr>
          <w:rFonts w:ascii="Arial" w:hAnsi="Arial"/>
          <w:kern w:val="0"/>
          <w:sz w:val="20"/>
          <w:szCs w:val="20"/>
        </w:rPr>
        <w:t xml:space="preserve">meeting, it was </w:t>
      </w:r>
      <w:r w:rsidR="00FB23CF">
        <w:rPr>
          <w:rFonts w:ascii="Arial" w:hAnsi="Arial"/>
          <w:kern w:val="0"/>
          <w:sz w:val="20"/>
          <w:szCs w:val="20"/>
        </w:rPr>
        <w:t xml:space="preserve">agreed </w:t>
      </w:r>
      <w:r>
        <w:rPr>
          <w:rFonts w:ascii="Arial" w:hAnsi="Arial"/>
          <w:kern w:val="0"/>
          <w:sz w:val="20"/>
          <w:szCs w:val="20"/>
        </w:rPr>
        <w:t>that t</w:t>
      </w:r>
      <w:r w:rsidR="00183253">
        <w:rPr>
          <w:rFonts w:ascii="Arial" w:hAnsi="Arial"/>
          <w:kern w:val="0"/>
          <w:sz w:val="20"/>
          <w:szCs w:val="20"/>
        </w:rPr>
        <w:t xml:space="preserve">he PSCell mobility is supported while the SCG is deactivated. </w:t>
      </w:r>
      <w:r w:rsidR="00FB23CF">
        <w:rPr>
          <w:rFonts w:ascii="Arial" w:hAnsi="Arial"/>
          <w:kern w:val="0"/>
          <w:sz w:val="20"/>
          <w:szCs w:val="20"/>
        </w:rPr>
        <w:t xml:space="preserve">With this, it was also confirmed that the MN- and SN- configured measurements are supported for deactivated SCG. </w:t>
      </w:r>
      <w:r w:rsidR="005414A9">
        <w:rPr>
          <w:rFonts w:ascii="Arial" w:hAnsi="Arial"/>
          <w:kern w:val="0"/>
          <w:sz w:val="20"/>
          <w:szCs w:val="20"/>
        </w:rPr>
        <w:t xml:space="preserve">MN-configured measurement for SCG is intended to apply SN release or SN change. </w:t>
      </w:r>
      <w:r w:rsidR="00FB23CF">
        <w:rPr>
          <w:rFonts w:ascii="Arial" w:hAnsi="Arial"/>
          <w:kern w:val="0"/>
          <w:sz w:val="20"/>
          <w:szCs w:val="20"/>
        </w:rPr>
        <w:t xml:space="preserve">Thus, we consider the agreement on PSCell mobility would mean to support </w:t>
      </w:r>
      <w:r w:rsidR="00025491">
        <w:rPr>
          <w:rFonts w:ascii="Arial" w:hAnsi="Arial"/>
          <w:kern w:val="0"/>
          <w:sz w:val="20"/>
          <w:szCs w:val="20"/>
        </w:rPr>
        <w:t>both intra</w:t>
      </w:r>
      <w:r w:rsidR="00891D60">
        <w:rPr>
          <w:rFonts w:ascii="Arial" w:hAnsi="Arial"/>
          <w:kern w:val="0"/>
          <w:sz w:val="20"/>
          <w:szCs w:val="20"/>
        </w:rPr>
        <w:t>-SN and inter-SN PSCell change</w:t>
      </w:r>
      <w:r w:rsidR="00025491">
        <w:rPr>
          <w:rFonts w:ascii="Arial" w:hAnsi="Arial"/>
          <w:kern w:val="0"/>
          <w:sz w:val="20"/>
          <w:szCs w:val="20"/>
        </w:rPr>
        <w:t>.</w:t>
      </w:r>
    </w:p>
    <w:p w:rsidR="00183253" w:rsidRPr="002C6C08" w:rsidRDefault="00183253" w:rsidP="00183253">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183253" w:rsidRDefault="00183253" w:rsidP="00EA5F88">
      <w:pPr>
        <w:widowControl/>
        <w:spacing w:after="120" w:line="240" w:lineRule="atLeast"/>
        <w:rPr>
          <w:rFonts w:ascii="Arial" w:hAnsi="Arial"/>
          <w:kern w:val="0"/>
          <w:sz w:val="20"/>
          <w:szCs w:val="20"/>
        </w:rPr>
      </w:pPr>
    </w:p>
    <w:p w:rsidR="00B63F54" w:rsidRPr="00616BF6" w:rsidRDefault="00B63F54" w:rsidP="00B63F54">
      <w:pPr>
        <w:pStyle w:val="Agreement"/>
        <w:pBdr>
          <w:top w:val="single" w:sz="4" w:space="1" w:color="auto"/>
          <w:left w:val="single" w:sz="4" w:space="4" w:color="auto"/>
          <w:bottom w:val="single" w:sz="4" w:space="1" w:color="auto"/>
          <w:right w:val="single" w:sz="4" w:space="4" w:color="auto"/>
        </w:pBdr>
      </w:pPr>
      <w:r w:rsidRPr="00616BF6">
        <w:t>As a baseline, MN-configured RRM measurement/reporting procedures do not depend on the SCG activation state (deactivated or activated). Further optimisations are not precluded.</w:t>
      </w:r>
    </w:p>
    <w:p w:rsidR="00B63F54" w:rsidRDefault="00B63F54" w:rsidP="00B63F54">
      <w:pPr>
        <w:pStyle w:val="Agreement"/>
        <w:pBdr>
          <w:top w:val="single" w:sz="4" w:space="1" w:color="auto"/>
          <w:left w:val="single" w:sz="4" w:space="4" w:color="auto"/>
          <w:bottom w:val="single" w:sz="4" w:space="1" w:color="auto"/>
          <w:right w:val="single" w:sz="4" w:space="4" w:color="auto"/>
        </w:pBdr>
      </w:pPr>
      <w:r w:rsidRPr="009B004E">
        <w:rPr>
          <w:highlight w:val="yellow"/>
        </w:rPr>
        <w:t>While the SCG is deactivated, PSCell mobility is supported.</w:t>
      </w:r>
      <w:r w:rsidRPr="00616BF6">
        <w:t xml:space="preserve"> MN- and SN-configured measurements are supported for deactivated SCG. </w:t>
      </w:r>
    </w:p>
    <w:p w:rsidR="002E0249" w:rsidRDefault="002E0249" w:rsidP="00B63F54">
      <w:pPr>
        <w:pStyle w:val="Doc-text2"/>
        <w:ind w:left="0" w:firstLine="0"/>
      </w:pP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5: When the SCG is in deactivated state, the UE sends MeasurementReport messages for measurement results of SN-configured measurements embedded in the E-UTRA (if the MCG is EUTRA) or in the NR (if the MCG is NR) ULInformationTransferMRDC message via SRB1</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6a: When the SCG is in deactivated state, the UE can receive an SCG RRCReconfiguration message embedded in an MCG RRC(Connection)Reconfiguration message on SRB1, like when the SCG is activated, and then the UE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processes the SCG RRCReconfiguration message according to Rel-15/16 procedures (FFS if any restriction/difference)</w:t>
      </w:r>
    </w:p>
    <w:p w:rsidR="00871339" w:rsidRPr="009E5616"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rPr>
      </w:pPr>
      <w:r w:rsidRPr="009E5616">
        <w:rPr>
          <w:b/>
          <w:bCs/>
        </w:rPr>
        <w:t>- sends an SCG RRCReconfigurationComplete message in the MCG RRC(Connection)ReconfigurationComplete message according to Rel-15/16 procedures</w:t>
      </w:r>
    </w:p>
    <w:p w:rsidR="00E35805" w:rsidRDefault="00871339" w:rsidP="00B63F54">
      <w:pPr>
        <w:pStyle w:val="Doc-text2"/>
        <w:pBdr>
          <w:top w:val="single" w:sz="4" w:space="1" w:color="auto"/>
          <w:left w:val="single" w:sz="4" w:space="4" w:color="auto"/>
          <w:bottom w:val="single" w:sz="4" w:space="1" w:color="auto"/>
          <w:right w:val="single" w:sz="4" w:space="4" w:color="auto"/>
        </w:pBdr>
        <w:ind w:leftChars="100" w:left="573"/>
        <w:rPr>
          <w:b/>
          <w:bCs/>
          <w:color w:val="D0CECE" w:themeColor="background2" w:themeShade="E6"/>
        </w:rPr>
      </w:pPr>
      <w:r w:rsidRPr="009E5616">
        <w:rPr>
          <w:b/>
          <w:bCs/>
        </w:rPr>
        <w:t xml:space="preserve">6b: The SCG RRCReconfiguration can change the PSCell.  </w:t>
      </w:r>
      <w:r w:rsidRPr="009B004E">
        <w:rPr>
          <w:b/>
          <w:bCs/>
          <w:color w:val="D0CECE" w:themeColor="background2" w:themeShade="E6"/>
        </w:rPr>
        <w:t>FFS if the UE does RACH towards the target PSCell, in that case.</w:t>
      </w:r>
      <w:r w:rsidR="00210411" w:rsidRPr="009B004E">
        <w:rPr>
          <w:rFonts w:ascii="Calibri" w:hAnsi="Calibri" w:cs="Calibri"/>
          <w:bCs/>
          <w:color w:val="D0CECE" w:themeColor="background2" w:themeShade="E6"/>
          <w:sz w:val="18"/>
        </w:rPr>
        <w:t xml:space="preserve"> </w:t>
      </w:r>
      <w:r w:rsidR="00210411" w:rsidRPr="009B004E">
        <w:rPr>
          <w:rFonts w:ascii="Calibri" w:hAnsi="Calibri" w:cs="Calibri"/>
          <w:bCs/>
          <w:color w:val="AEAAAA" w:themeColor="background2" w:themeShade="BF"/>
          <w:sz w:val="18"/>
        </w:rPr>
        <w:t>(&lt;- discussed in 2.1)</w:t>
      </w:r>
    </w:p>
    <w:p w:rsidR="00F2614F" w:rsidRPr="002C6C08" w:rsidRDefault="00F2614F" w:rsidP="00F2614F">
      <w:pPr>
        <w:widowControl/>
        <w:spacing w:after="120" w:line="240" w:lineRule="atLeast"/>
        <w:rPr>
          <w:rFonts w:ascii="Arial" w:hAnsi="Arial"/>
          <w:kern w:val="0"/>
          <w:sz w:val="20"/>
          <w:szCs w:val="20"/>
        </w:rPr>
      </w:pPr>
    </w:p>
    <w:p w:rsidR="00F2614F" w:rsidRDefault="00AC0558" w:rsidP="009B004E">
      <w:pPr>
        <w:widowControl/>
        <w:spacing w:after="120" w:line="240" w:lineRule="atLeast"/>
      </w:pPr>
      <w:r>
        <w:rPr>
          <w:rFonts w:ascii="Arial" w:hAnsi="Arial"/>
          <w:kern w:val="0"/>
          <w:sz w:val="20"/>
          <w:szCs w:val="20"/>
        </w:rPr>
        <w:t xml:space="preserve">For </w:t>
      </w:r>
      <w:r w:rsidR="0004522D">
        <w:rPr>
          <w:rFonts w:ascii="Arial" w:hAnsi="Arial"/>
          <w:kern w:val="0"/>
          <w:sz w:val="20"/>
          <w:szCs w:val="20"/>
        </w:rPr>
        <w:t xml:space="preserve">other </w:t>
      </w:r>
      <w:r w:rsidR="0004522D">
        <w:rPr>
          <w:rFonts w:ascii="Arial" w:hAnsi="Arial" w:hint="eastAsia"/>
          <w:kern w:val="0"/>
          <w:sz w:val="20"/>
          <w:szCs w:val="20"/>
        </w:rPr>
        <w:t>FFS</w:t>
      </w:r>
      <w:r w:rsidR="0004522D">
        <w:rPr>
          <w:rFonts w:ascii="Arial" w:hAnsi="Arial"/>
          <w:kern w:val="0"/>
          <w:sz w:val="20"/>
          <w:szCs w:val="20"/>
        </w:rPr>
        <w:t>s</w:t>
      </w:r>
      <w:r w:rsidR="0004522D">
        <w:rPr>
          <w:rFonts w:ascii="Arial" w:hAnsi="Arial" w:hint="eastAsia"/>
          <w:kern w:val="0"/>
          <w:sz w:val="20"/>
          <w:szCs w:val="20"/>
        </w:rPr>
        <w:t xml:space="preserve"> on </w:t>
      </w:r>
      <w:r w:rsidR="0004522D">
        <w:rPr>
          <w:rFonts w:ascii="Arial" w:hAnsi="Arial"/>
          <w:kern w:val="0"/>
          <w:sz w:val="20"/>
          <w:szCs w:val="20"/>
        </w:rPr>
        <w:t xml:space="preserve">the </w:t>
      </w:r>
      <w:r w:rsidR="0004522D">
        <w:rPr>
          <w:rFonts w:ascii="Arial" w:hAnsi="Arial" w:hint="eastAsia"/>
          <w:kern w:val="0"/>
          <w:sz w:val="20"/>
          <w:szCs w:val="20"/>
        </w:rPr>
        <w:t>measurement</w:t>
      </w:r>
      <w:r w:rsidR="0004522D">
        <w:rPr>
          <w:rFonts w:ascii="Arial" w:hAnsi="Arial"/>
          <w:kern w:val="0"/>
          <w:sz w:val="20"/>
          <w:szCs w:val="20"/>
        </w:rPr>
        <w:t xml:space="preserve"> below</w:t>
      </w:r>
      <w:r w:rsidR="0004522D">
        <w:rPr>
          <w:rFonts w:ascii="Arial" w:hAnsi="Arial" w:hint="eastAsia"/>
          <w:kern w:val="0"/>
          <w:sz w:val="20"/>
          <w:szCs w:val="20"/>
        </w:rPr>
        <w:t xml:space="preserve">, </w:t>
      </w:r>
      <w:r w:rsidR="00142FFF">
        <w:rPr>
          <w:rFonts w:ascii="Arial" w:hAnsi="Arial"/>
          <w:kern w:val="0"/>
          <w:sz w:val="20"/>
          <w:szCs w:val="20"/>
        </w:rPr>
        <w:t xml:space="preserve">they can </w:t>
      </w:r>
      <w:r w:rsidR="009F3314">
        <w:rPr>
          <w:rFonts w:ascii="Arial" w:hAnsi="Arial"/>
          <w:kern w:val="0"/>
          <w:sz w:val="20"/>
          <w:szCs w:val="20"/>
        </w:rPr>
        <w:t xml:space="preserve">be </w:t>
      </w:r>
      <w:r w:rsidR="00142FFF">
        <w:rPr>
          <w:rFonts w:ascii="Arial" w:hAnsi="Arial"/>
          <w:kern w:val="0"/>
          <w:sz w:val="20"/>
          <w:szCs w:val="20"/>
        </w:rPr>
        <w:t>categorize</w:t>
      </w:r>
      <w:r w:rsidR="009F3314">
        <w:rPr>
          <w:rFonts w:ascii="Arial" w:hAnsi="Arial"/>
          <w:kern w:val="0"/>
          <w:sz w:val="20"/>
          <w:szCs w:val="20"/>
        </w:rPr>
        <w:t>d</w:t>
      </w:r>
      <w:r w:rsidR="00142FFF">
        <w:rPr>
          <w:rFonts w:ascii="Arial" w:hAnsi="Arial"/>
          <w:kern w:val="0"/>
          <w:sz w:val="20"/>
          <w:szCs w:val="20"/>
        </w:rPr>
        <w:t xml:space="preserve"> into 2 aspects, </w:t>
      </w:r>
      <w:r w:rsidR="00460CAE">
        <w:rPr>
          <w:rFonts w:ascii="Arial" w:hAnsi="Arial"/>
          <w:kern w:val="0"/>
          <w:sz w:val="20"/>
          <w:szCs w:val="20"/>
        </w:rPr>
        <w:t xml:space="preserve">i.e. </w:t>
      </w:r>
      <w:r w:rsidR="00024FA4">
        <w:rPr>
          <w:rFonts w:ascii="Arial" w:hAnsi="Arial"/>
          <w:kern w:val="0"/>
          <w:sz w:val="20"/>
          <w:szCs w:val="20"/>
        </w:rPr>
        <w:t xml:space="preserve">one for flexibility in the </w:t>
      </w:r>
      <w:r w:rsidR="00142FFF">
        <w:rPr>
          <w:rFonts w:ascii="Arial" w:hAnsi="Arial"/>
          <w:kern w:val="0"/>
          <w:sz w:val="20"/>
          <w:szCs w:val="20"/>
        </w:rPr>
        <w:t>network control</w:t>
      </w:r>
      <w:r w:rsidR="00460CAE">
        <w:rPr>
          <w:rFonts w:ascii="Arial" w:hAnsi="Arial"/>
          <w:kern w:val="0"/>
          <w:sz w:val="20"/>
          <w:szCs w:val="20"/>
        </w:rPr>
        <w:t xml:space="preserve"> </w:t>
      </w:r>
      <w:r w:rsidR="0063576B">
        <w:rPr>
          <w:rFonts w:ascii="Arial" w:hAnsi="Arial"/>
          <w:kern w:val="0"/>
          <w:sz w:val="20"/>
          <w:szCs w:val="20"/>
        </w:rPr>
        <w:t xml:space="preserve">(FFS1, 8a) </w:t>
      </w:r>
      <w:r w:rsidR="00460CAE">
        <w:rPr>
          <w:rFonts w:ascii="Arial" w:hAnsi="Arial"/>
          <w:kern w:val="0"/>
          <w:sz w:val="20"/>
          <w:szCs w:val="20"/>
        </w:rPr>
        <w:t>and the other for UE requirement</w:t>
      </w:r>
      <w:r w:rsidR="0063576B">
        <w:rPr>
          <w:rFonts w:ascii="Arial" w:hAnsi="Arial"/>
          <w:kern w:val="0"/>
          <w:sz w:val="20"/>
          <w:szCs w:val="20"/>
        </w:rPr>
        <w:t xml:space="preserve"> (8b)</w:t>
      </w:r>
      <w:r w:rsidR="00142FFF">
        <w:rPr>
          <w:rFonts w:ascii="Arial" w:hAnsi="Arial"/>
          <w:kern w:val="0"/>
          <w:sz w:val="20"/>
          <w:szCs w:val="20"/>
        </w:rPr>
        <w:t>.</w:t>
      </w:r>
    </w:p>
    <w:p w:rsidR="00F2614F" w:rsidRPr="00616BF6" w:rsidRDefault="00F2614F" w:rsidP="00F2614F">
      <w:pPr>
        <w:pStyle w:val="Agreement"/>
        <w:pBdr>
          <w:top w:val="single" w:sz="4" w:space="1" w:color="auto"/>
          <w:left w:val="single" w:sz="4" w:space="4" w:color="auto"/>
          <w:bottom w:val="single" w:sz="4" w:space="1" w:color="auto"/>
          <w:right w:val="single" w:sz="4" w:space="4" w:color="auto"/>
        </w:pBdr>
      </w:pPr>
      <w:r w:rsidRPr="00616BF6">
        <w:t>FFS1: Details on the performed measurements (e.g. all SN configured measurements or subset based on certain criteria, restrictions on inter-frequency/RAT)</w:t>
      </w:r>
    </w:p>
    <w:p w:rsidR="00F2614F" w:rsidRDefault="00F2614F" w:rsidP="007E76A7">
      <w:pPr>
        <w:pStyle w:val="Doc-text2"/>
        <w:ind w:left="0" w:firstLine="0"/>
      </w:pPr>
    </w:p>
    <w:p w:rsidR="00F2614F" w:rsidRPr="00E35805"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8a: It is FFS whether the network can configure the UE stop certain configured RRM measurements while the SCG is deactivated, or can release certain RRM measurements at SCG deactivation.</w:t>
      </w:r>
    </w:p>
    <w:p w:rsidR="00F2614F" w:rsidRPr="009E5616" w:rsidRDefault="00F2614F" w:rsidP="00F2614F">
      <w:pPr>
        <w:pStyle w:val="Doc-text2"/>
        <w:pBdr>
          <w:top w:val="single" w:sz="4" w:space="1" w:color="auto"/>
          <w:left w:val="single" w:sz="4" w:space="4" w:color="auto"/>
          <w:bottom w:val="single" w:sz="4" w:space="1" w:color="auto"/>
          <w:right w:val="single" w:sz="4" w:space="4" w:color="auto"/>
        </w:pBdr>
        <w:ind w:leftChars="100" w:left="573"/>
        <w:rPr>
          <w:b/>
          <w:bCs/>
        </w:rPr>
      </w:pPr>
      <w:r w:rsidRPr="00E35805">
        <w:rPr>
          <w:b/>
          <w:bCs/>
        </w:rPr>
        <w:t>8b: Relaxation of RRM measurement requirements (as compared with non-DRX activated cell requirements) while the SCG is deactivated is FFS.</w:t>
      </w:r>
    </w:p>
    <w:p w:rsidR="00F2614F" w:rsidRDefault="003A7FE9" w:rsidP="009B004E">
      <w:pPr>
        <w:widowControl/>
        <w:spacing w:before="60" w:after="120" w:line="240" w:lineRule="atLeast"/>
        <w:rPr>
          <w:rFonts w:ascii="Arial" w:hAnsi="Arial"/>
          <w:kern w:val="0"/>
          <w:sz w:val="20"/>
          <w:szCs w:val="20"/>
        </w:rPr>
      </w:pPr>
      <w:r>
        <w:rPr>
          <w:rFonts w:ascii="Arial" w:hAnsi="Arial"/>
          <w:kern w:val="0"/>
          <w:sz w:val="20"/>
          <w:szCs w:val="20"/>
        </w:rPr>
        <w:t xml:space="preserve">Regarding the </w:t>
      </w:r>
      <w:r w:rsidR="00D3054C">
        <w:rPr>
          <w:rFonts w:ascii="Arial" w:hAnsi="Arial"/>
          <w:kern w:val="0"/>
          <w:sz w:val="20"/>
          <w:szCs w:val="20"/>
        </w:rPr>
        <w:t xml:space="preserve">flexibility, we assume what measurements should be done by the </w:t>
      </w:r>
      <w:r w:rsidR="003C1A03">
        <w:rPr>
          <w:rFonts w:ascii="Arial" w:hAnsi="Arial"/>
          <w:kern w:val="0"/>
          <w:sz w:val="20"/>
          <w:szCs w:val="20"/>
        </w:rPr>
        <w:t>UE</w:t>
      </w:r>
      <w:r w:rsidR="00D3054C">
        <w:rPr>
          <w:rFonts w:ascii="Arial" w:hAnsi="Arial"/>
          <w:kern w:val="0"/>
          <w:sz w:val="20"/>
          <w:szCs w:val="20"/>
        </w:rPr>
        <w:t xml:space="preserve"> can be basically network control, i.e. SN can decide which measurements should be done in the deactivated SCG. </w:t>
      </w:r>
      <w:r w:rsidR="00B541AC">
        <w:rPr>
          <w:rFonts w:ascii="Arial" w:hAnsi="Arial"/>
          <w:kern w:val="0"/>
          <w:sz w:val="20"/>
          <w:szCs w:val="20"/>
        </w:rPr>
        <w:t xml:space="preserve">If some part of </w:t>
      </w:r>
      <w:r w:rsidR="00B541AC">
        <w:rPr>
          <w:rFonts w:ascii="Arial" w:hAnsi="Arial"/>
          <w:kern w:val="0"/>
          <w:sz w:val="20"/>
          <w:szCs w:val="20"/>
        </w:rPr>
        <w:lastRenderedPageBreak/>
        <w:t xml:space="preserve">measurements are not necessary when the SCG is deactivated, the SN can reconfigure </w:t>
      </w:r>
      <w:r w:rsidR="00DC09F9">
        <w:rPr>
          <w:rFonts w:ascii="Arial" w:hAnsi="Arial"/>
          <w:kern w:val="0"/>
          <w:sz w:val="20"/>
          <w:szCs w:val="20"/>
        </w:rPr>
        <w:t xml:space="preserve">or release </w:t>
      </w:r>
      <w:r w:rsidR="00B541AC">
        <w:rPr>
          <w:rFonts w:ascii="Arial" w:hAnsi="Arial"/>
          <w:kern w:val="0"/>
          <w:sz w:val="20"/>
          <w:szCs w:val="20"/>
        </w:rPr>
        <w:t>the measurement configurations.</w:t>
      </w:r>
      <w:r w:rsidR="00DC09F9">
        <w:rPr>
          <w:rFonts w:ascii="Arial" w:hAnsi="Arial"/>
          <w:kern w:val="0"/>
          <w:sz w:val="20"/>
          <w:szCs w:val="20"/>
        </w:rPr>
        <w:t xml:space="preserve"> Also, even during deactivation, the SN can send the RRC Reconfiguration via the MN as per the agreement.</w:t>
      </w:r>
    </w:p>
    <w:p w:rsidR="00D81626" w:rsidRPr="002C6C08" w:rsidRDefault="00D81626" w:rsidP="00D8162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5</w:t>
      </w:r>
      <w:r w:rsidRPr="002C6C08">
        <w:rPr>
          <w:rFonts w:ascii="Arial" w:hAnsi="Arial" w:hint="eastAsia"/>
          <w:b/>
          <w:kern w:val="0"/>
          <w:sz w:val="20"/>
          <w:szCs w:val="20"/>
        </w:rPr>
        <w:t xml:space="preserve">: </w:t>
      </w:r>
      <w:r w:rsidR="00155029">
        <w:rPr>
          <w:rFonts w:ascii="Arial" w:hAnsi="Arial"/>
          <w:b/>
          <w:kern w:val="0"/>
          <w:sz w:val="20"/>
          <w:szCs w:val="20"/>
        </w:rPr>
        <w:t>It is up to network implementation which measurements the UE should do while the SCG is deactivated.</w:t>
      </w:r>
    </w:p>
    <w:p w:rsidR="00DC09F9" w:rsidRPr="002C6C08" w:rsidRDefault="00DC09F9" w:rsidP="00DC09F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F86F8A">
        <w:rPr>
          <w:rFonts w:ascii="Arial" w:hAnsi="Arial"/>
          <w:b/>
          <w:kern w:val="0"/>
          <w:sz w:val="20"/>
          <w:szCs w:val="20"/>
        </w:rPr>
        <w:t>6</w:t>
      </w:r>
      <w:r w:rsidRPr="002C6C08">
        <w:rPr>
          <w:rFonts w:ascii="Arial" w:hAnsi="Arial" w:hint="eastAsia"/>
          <w:b/>
          <w:kern w:val="0"/>
          <w:sz w:val="20"/>
          <w:szCs w:val="20"/>
        </w:rPr>
        <w:t xml:space="preserve">: </w:t>
      </w:r>
      <w:r w:rsidR="00B958A5">
        <w:rPr>
          <w:rFonts w:ascii="Arial" w:hAnsi="Arial"/>
          <w:b/>
          <w:kern w:val="0"/>
          <w:sz w:val="20"/>
          <w:szCs w:val="20"/>
        </w:rPr>
        <w:t>Any</w:t>
      </w:r>
      <w:r w:rsidR="00C70D33">
        <w:rPr>
          <w:rFonts w:ascii="Arial" w:hAnsi="Arial"/>
          <w:b/>
          <w:kern w:val="0"/>
          <w:sz w:val="20"/>
          <w:szCs w:val="20"/>
        </w:rPr>
        <w:t xml:space="preserve"> condition or criteria to stop the RRM measurements </w:t>
      </w:r>
      <w:r w:rsidR="00B958A5">
        <w:rPr>
          <w:rFonts w:ascii="Arial" w:hAnsi="Arial"/>
          <w:b/>
          <w:kern w:val="0"/>
          <w:sz w:val="20"/>
          <w:szCs w:val="20"/>
        </w:rPr>
        <w:t>by the UE is not introduced.</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37784D">
        <w:rPr>
          <w:rFonts w:ascii="Arial" w:eastAsia="Arial Unicode MS" w:hAnsi="Arial"/>
          <w:kern w:val="0"/>
          <w:sz w:val="20"/>
          <w:szCs w:val="20"/>
        </w:rPr>
        <w:t>remaining issues on SCG deactivation and made following proposals.</w:t>
      </w:r>
    </w:p>
    <w:p w:rsidR="003E16F6" w:rsidRDefault="003E16F6" w:rsidP="003E16F6">
      <w:pPr>
        <w:widowControl/>
        <w:spacing w:before="60" w:after="60" w:line="240" w:lineRule="atLeast"/>
        <w:rPr>
          <w:rFonts w:ascii="Arial" w:hAnsi="Arial"/>
          <w:b/>
          <w:kern w:val="0"/>
          <w:sz w:val="20"/>
          <w:szCs w:val="20"/>
        </w:rPr>
      </w:pP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1: RACH is always needed at the first SCG activation after direct SCG deactivation at PSCell addition/change, RRC resume or HO.</w:t>
      </w:r>
    </w:p>
    <w:p w:rsidR="0037784D" w:rsidRPr="00754D1F" w:rsidRDefault="0037784D" w:rsidP="0037784D">
      <w:pPr>
        <w:widowControl/>
        <w:spacing w:before="60" w:after="120" w:line="240" w:lineRule="atLeast"/>
        <w:rPr>
          <w:rFonts w:ascii="Arial" w:hAnsi="Arial" w:cs="Arial"/>
          <w:b/>
          <w:kern w:val="0"/>
          <w:sz w:val="20"/>
          <w:szCs w:val="20"/>
        </w:rPr>
      </w:pPr>
      <w:r w:rsidRPr="00754D1F">
        <w:rPr>
          <w:rFonts w:ascii="Arial" w:hAnsi="Arial" w:cs="Arial"/>
          <w:b/>
          <w:kern w:val="0"/>
          <w:sz w:val="20"/>
          <w:szCs w:val="20"/>
        </w:rPr>
        <w:t>Proposal 2: At PSCell change while the SCG is deactivated, network decides whether RACH towards the target PSCell is needed or not and informs the UE of the decision in SCG RRC Reconfiguration (FFS: explicitly or implicitly).</w:t>
      </w:r>
    </w:p>
    <w:p w:rsidR="0037784D"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sidR="00AB38E0">
        <w:rPr>
          <w:rFonts w:ascii="Arial" w:hAnsi="Arial"/>
          <w:b/>
          <w:kern w:val="0"/>
          <w:sz w:val="20"/>
          <w:szCs w:val="20"/>
        </w:rPr>
        <w:t xml:space="preserve">agree </w:t>
      </w:r>
      <w:r>
        <w:rPr>
          <w:rFonts w:ascii="Arial" w:hAnsi="Arial"/>
          <w:b/>
          <w:kern w:val="0"/>
          <w:sz w:val="20"/>
          <w:szCs w:val="20"/>
        </w:rPr>
        <w:t>SCell can be added/released while the SCG is deactivated.</w:t>
      </w:r>
    </w:p>
    <w:p w:rsidR="0037784D"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RAN2 </w:t>
      </w:r>
      <w:r w:rsidR="002A3D4C">
        <w:rPr>
          <w:rFonts w:ascii="Arial" w:hAnsi="Arial"/>
          <w:b/>
          <w:kern w:val="0"/>
          <w:sz w:val="20"/>
          <w:szCs w:val="20"/>
        </w:rPr>
        <w:t xml:space="preserve">to </w:t>
      </w:r>
      <w:r>
        <w:rPr>
          <w:rFonts w:ascii="Arial" w:hAnsi="Arial"/>
          <w:b/>
          <w:kern w:val="0"/>
          <w:sz w:val="20"/>
          <w:szCs w:val="20"/>
        </w:rPr>
        <w:t>confirm the PSCell mobility includes both intra-SN PSCell change and inter-SN PSCell change while the SCG is deactivated.</w:t>
      </w:r>
    </w:p>
    <w:p w:rsidR="0037784D" w:rsidRPr="002C6C08" w:rsidRDefault="0037784D" w:rsidP="0037784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It is up to network implementation which measurements the UE should do while the SCG is deactivated.</w:t>
      </w:r>
    </w:p>
    <w:p w:rsidR="003E16F6" w:rsidRPr="002C6C08" w:rsidRDefault="0037784D" w:rsidP="009B004E">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3F72A6">
        <w:rPr>
          <w:rFonts w:ascii="Arial" w:hAnsi="Arial"/>
          <w:b/>
          <w:kern w:val="0"/>
          <w:sz w:val="20"/>
          <w:szCs w:val="20"/>
        </w:rPr>
        <w:t>6</w:t>
      </w:r>
      <w:r w:rsidRPr="002C6C08">
        <w:rPr>
          <w:rFonts w:ascii="Arial" w:hAnsi="Arial" w:hint="eastAsia"/>
          <w:b/>
          <w:kern w:val="0"/>
          <w:sz w:val="20"/>
          <w:szCs w:val="20"/>
        </w:rPr>
        <w:t xml:space="preserve">: </w:t>
      </w:r>
      <w:r>
        <w:rPr>
          <w:rFonts w:ascii="Arial" w:hAnsi="Arial"/>
          <w:b/>
          <w:kern w:val="0"/>
          <w:sz w:val="20"/>
          <w:szCs w:val="20"/>
        </w:rPr>
        <w:t>Any condition or criteria to stop the RRM measurements by the UE is not introduced.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AD6E10"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AD6E10">
        <w:rPr>
          <w:rFonts w:ascii="Arial" w:eastAsia="Arial Unicode MS" w:hAnsi="Arial"/>
          <w:kern w:val="0"/>
          <w:sz w:val="20"/>
          <w:szCs w:val="20"/>
        </w:rPr>
        <w:t>R2-2010701, “</w:t>
      </w:r>
      <w:r w:rsidR="00AD6E10" w:rsidRPr="00AD6E10">
        <w:rPr>
          <w:rFonts w:ascii="Arial" w:eastAsia="Arial Unicode MS" w:hAnsi="Arial"/>
          <w:kern w:val="0"/>
          <w:sz w:val="20"/>
          <w:szCs w:val="20"/>
        </w:rPr>
        <w:t>Report on LTE legacy, Mobility, DCCA, Multi-SIM and RAN slicing</w:t>
      </w:r>
      <w:r w:rsidR="00AD6E10">
        <w:rPr>
          <w:rFonts w:ascii="Arial" w:eastAsia="Arial Unicode MS" w:hAnsi="Arial"/>
          <w:kern w:val="0"/>
          <w:sz w:val="20"/>
          <w:szCs w:val="20"/>
        </w:rPr>
        <w:t>”</w:t>
      </w:r>
      <w:r w:rsidR="0080626E">
        <w:rPr>
          <w:rFonts w:ascii="Arial" w:eastAsia="Arial Unicode MS" w:hAnsi="Arial"/>
          <w:kern w:val="0"/>
          <w:sz w:val="20"/>
          <w:szCs w:val="20"/>
        </w:rPr>
        <w:t xml:space="preserve"> (RAN2#112e)</w:t>
      </w:r>
    </w:p>
    <w:p w:rsidR="0066370F" w:rsidRDefault="0066370F"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[2] R2-2101951, “</w:t>
      </w:r>
      <w:r w:rsidRPr="0066370F">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r w:rsidR="0080626E">
        <w:rPr>
          <w:rFonts w:ascii="Arial" w:eastAsia="Arial Unicode MS" w:hAnsi="Arial"/>
          <w:kern w:val="0"/>
          <w:sz w:val="20"/>
          <w:szCs w:val="20"/>
        </w:rPr>
        <w:t xml:space="preserve"> (RAN2#113e)</w:t>
      </w:r>
    </w:p>
    <w:p w:rsidR="005D3DC2" w:rsidRDefault="005D3DC2"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Pr="005D3DC2">
        <w:rPr>
          <w:rFonts w:ascii="Arial" w:eastAsia="Arial Unicode MS" w:hAnsi="Arial"/>
          <w:kern w:val="0"/>
          <w:sz w:val="20"/>
          <w:szCs w:val="20"/>
        </w:rPr>
        <w:t>R2-2104301</w:t>
      </w:r>
      <w:r>
        <w:rPr>
          <w:rFonts w:ascii="Arial" w:eastAsia="Arial Unicode MS" w:hAnsi="Arial"/>
          <w:kern w:val="0"/>
          <w:sz w:val="20"/>
          <w:szCs w:val="20"/>
        </w:rPr>
        <w:t>, “</w:t>
      </w:r>
      <w:r w:rsidRPr="005D3DC2">
        <w:rPr>
          <w:rFonts w:ascii="Arial" w:eastAsia="Arial Unicode MS" w:hAnsi="Arial"/>
          <w:kern w:val="0"/>
          <w:sz w:val="20"/>
          <w:szCs w:val="20"/>
        </w:rPr>
        <w:t>Report on LTE legacy, Mobility, DCCA, Multi-SIM and RAN slicing</w:t>
      </w:r>
      <w:r>
        <w:rPr>
          <w:rFonts w:ascii="Arial" w:eastAsia="Arial Unicode MS" w:hAnsi="Arial"/>
          <w:kern w:val="0"/>
          <w:sz w:val="20"/>
          <w:szCs w:val="20"/>
        </w:rPr>
        <w:t>”</w:t>
      </w:r>
      <w:r w:rsidR="0080626E">
        <w:rPr>
          <w:rFonts w:ascii="Arial" w:eastAsia="Arial Unicode MS" w:hAnsi="Arial"/>
          <w:kern w:val="0"/>
          <w:sz w:val="20"/>
          <w:szCs w:val="20"/>
        </w:rPr>
        <w:t xml:space="preserve"> (RAN2#113bis-e)</w:t>
      </w:r>
    </w:p>
    <w:p w:rsidR="00043231" w:rsidRPr="002C6C08" w:rsidRDefault="00043231" w:rsidP="003E16F6">
      <w:pPr>
        <w:widowControl/>
        <w:adjustRightInd w:val="0"/>
        <w:spacing w:line="240" w:lineRule="atLeast"/>
        <w:jc w:val="lef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375" w:rsidRDefault="000F4375" w:rsidP="005F4664">
      <w:r>
        <w:separator/>
      </w:r>
    </w:p>
  </w:endnote>
  <w:endnote w:type="continuationSeparator" w:id="0">
    <w:p w:rsidR="000F4375" w:rsidRDefault="000F437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375" w:rsidRDefault="000F4375" w:rsidP="005F4664">
      <w:r>
        <w:separator/>
      </w:r>
    </w:p>
  </w:footnote>
  <w:footnote w:type="continuationSeparator" w:id="0">
    <w:p w:rsidR="000F4375" w:rsidRDefault="000F437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410"/>
    <w:multiLevelType w:val="hybridMultilevel"/>
    <w:tmpl w:val="99920306"/>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9965DFA"/>
    <w:multiLevelType w:val="hybridMultilevel"/>
    <w:tmpl w:val="7BEA4A3C"/>
    <w:lvl w:ilvl="0" w:tplc="9BB03E8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570"/>
        </w:tabs>
        <w:ind w:left="570" w:hanging="360"/>
      </w:pPr>
      <w:rPr>
        <w:rFonts w:ascii="Symbol" w:hAnsi="Symbol" w:hint="default"/>
        <w:b/>
        <w:i w:val="0"/>
        <w:color w:val="auto"/>
        <w:sz w:val="22"/>
      </w:rPr>
    </w:lvl>
    <w:lvl w:ilvl="1" w:tplc="04090003">
      <w:start w:val="1"/>
      <w:numFmt w:val="bullet"/>
      <w:lvlText w:val="o"/>
      <w:lvlJc w:val="left"/>
      <w:pPr>
        <w:tabs>
          <w:tab w:val="num" w:pos="391"/>
        </w:tabs>
        <w:ind w:left="391" w:hanging="360"/>
      </w:pPr>
      <w:rPr>
        <w:rFonts w:ascii="Courier New" w:hAnsi="Courier New" w:cs="Courier New" w:hint="default"/>
      </w:rPr>
    </w:lvl>
    <w:lvl w:ilvl="2" w:tplc="04090005">
      <w:start w:val="1"/>
      <w:numFmt w:val="bullet"/>
      <w:lvlText w:val=""/>
      <w:lvlJc w:val="left"/>
      <w:pPr>
        <w:tabs>
          <w:tab w:val="num" w:pos="1111"/>
        </w:tabs>
        <w:ind w:left="1111" w:hanging="360"/>
      </w:pPr>
      <w:rPr>
        <w:rFonts w:ascii="Wingdings" w:hAnsi="Wingdings" w:hint="default"/>
      </w:rPr>
    </w:lvl>
    <w:lvl w:ilvl="3" w:tplc="04090001" w:tentative="1">
      <w:start w:val="1"/>
      <w:numFmt w:val="bullet"/>
      <w:lvlText w:val=""/>
      <w:lvlJc w:val="left"/>
      <w:pPr>
        <w:tabs>
          <w:tab w:val="num" w:pos="1831"/>
        </w:tabs>
        <w:ind w:left="1831" w:hanging="360"/>
      </w:pPr>
      <w:rPr>
        <w:rFonts w:ascii="Symbol" w:hAnsi="Symbol" w:hint="default"/>
      </w:rPr>
    </w:lvl>
    <w:lvl w:ilvl="4" w:tplc="04090003" w:tentative="1">
      <w:start w:val="1"/>
      <w:numFmt w:val="bullet"/>
      <w:lvlText w:val="o"/>
      <w:lvlJc w:val="left"/>
      <w:pPr>
        <w:tabs>
          <w:tab w:val="num" w:pos="2551"/>
        </w:tabs>
        <w:ind w:left="2551" w:hanging="360"/>
      </w:pPr>
      <w:rPr>
        <w:rFonts w:ascii="Courier New" w:hAnsi="Courier New" w:cs="Courier New" w:hint="default"/>
      </w:rPr>
    </w:lvl>
    <w:lvl w:ilvl="5" w:tplc="04090005" w:tentative="1">
      <w:start w:val="1"/>
      <w:numFmt w:val="bullet"/>
      <w:lvlText w:val=""/>
      <w:lvlJc w:val="left"/>
      <w:pPr>
        <w:tabs>
          <w:tab w:val="num" w:pos="3271"/>
        </w:tabs>
        <w:ind w:left="3271" w:hanging="360"/>
      </w:pPr>
      <w:rPr>
        <w:rFonts w:ascii="Wingdings" w:hAnsi="Wingdings" w:hint="default"/>
      </w:rPr>
    </w:lvl>
    <w:lvl w:ilvl="6" w:tplc="04090001" w:tentative="1">
      <w:start w:val="1"/>
      <w:numFmt w:val="bullet"/>
      <w:lvlText w:val=""/>
      <w:lvlJc w:val="left"/>
      <w:pPr>
        <w:tabs>
          <w:tab w:val="num" w:pos="3991"/>
        </w:tabs>
        <w:ind w:left="3991" w:hanging="360"/>
      </w:pPr>
      <w:rPr>
        <w:rFonts w:ascii="Symbol" w:hAnsi="Symbol" w:hint="default"/>
      </w:rPr>
    </w:lvl>
    <w:lvl w:ilvl="7" w:tplc="04090003" w:tentative="1">
      <w:start w:val="1"/>
      <w:numFmt w:val="bullet"/>
      <w:lvlText w:val="o"/>
      <w:lvlJc w:val="left"/>
      <w:pPr>
        <w:tabs>
          <w:tab w:val="num" w:pos="4711"/>
        </w:tabs>
        <w:ind w:left="4711" w:hanging="360"/>
      </w:pPr>
      <w:rPr>
        <w:rFonts w:ascii="Courier New" w:hAnsi="Courier New" w:cs="Courier New" w:hint="default"/>
      </w:rPr>
    </w:lvl>
    <w:lvl w:ilvl="8" w:tplc="04090005" w:tentative="1">
      <w:start w:val="1"/>
      <w:numFmt w:val="bullet"/>
      <w:lvlText w:val=""/>
      <w:lvlJc w:val="left"/>
      <w:pPr>
        <w:tabs>
          <w:tab w:val="num" w:pos="5431"/>
        </w:tabs>
        <w:ind w:left="5431"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80A"/>
    <w:rsid w:val="000056C3"/>
    <w:rsid w:val="000064AF"/>
    <w:rsid w:val="00022076"/>
    <w:rsid w:val="00024FA4"/>
    <w:rsid w:val="00025491"/>
    <w:rsid w:val="00025A86"/>
    <w:rsid w:val="00043231"/>
    <w:rsid w:val="0004522D"/>
    <w:rsid w:val="00084E6D"/>
    <w:rsid w:val="00085FB4"/>
    <w:rsid w:val="000935C4"/>
    <w:rsid w:val="00095FC9"/>
    <w:rsid w:val="000A024E"/>
    <w:rsid w:val="000A4D58"/>
    <w:rsid w:val="000B587B"/>
    <w:rsid w:val="000C0EA9"/>
    <w:rsid w:val="000C25D8"/>
    <w:rsid w:val="000D31DC"/>
    <w:rsid w:val="000D50B5"/>
    <w:rsid w:val="000D7E4E"/>
    <w:rsid w:val="000E29DF"/>
    <w:rsid w:val="000E2A10"/>
    <w:rsid w:val="000F4375"/>
    <w:rsid w:val="00107AE5"/>
    <w:rsid w:val="0011521C"/>
    <w:rsid w:val="0012537A"/>
    <w:rsid w:val="00142FFF"/>
    <w:rsid w:val="001540A9"/>
    <w:rsid w:val="00155029"/>
    <w:rsid w:val="0015623E"/>
    <w:rsid w:val="001637E0"/>
    <w:rsid w:val="00165C09"/>
    <w:rsid w:val="0017724C"/>
    <w:rsid w:val="00183253"/>
    <w:rsid w:val="00183D07"/>
    <w:rsid w:val="001A24AE"/>
    <w:rsid w:val="001A4C4F"/>
    <w:rsid w:val="001A779A"/>
    <w:rsid w:val="001B5F44"/>
    <w:rsid w:val="001D6661"/>
    <w:rsid w:val="001D68AA"/>
    <w:rsid w:val="001E0B43"/>
    <w:rsid w:val="001F190F"/>
    <w:rsid w:val="001F4D8E"/>
    <w:rsid w:val="00201ED0"/>
    <w:rsid w:val="00210411"/>
    <w:rsid w:val="00234525"/>
    <w:rsid w:val="002459EF"/>
    <w:rsid w:val="00247B37"/>
    <w:rsid w:val="0025359E"/>
    <w:rsid w:val="0025745F"/>
    <w:rsid w:val="00261603"/>
    <w:rsid w:val="00281BA2"/>
    <w:rsid w:val="002843F0"/>
    <w:rsid w:val="00285B15"/>
    <w:rsid w:val="0029092C"/>
    <w:rsid w:val="00297E8B"/>
    <w:rsid w:val="002A0968"/>
    <w:rsid w:val="002A0B31"/>
    <w:rsid w:val="002A3D4C"/>
    <w:rsid w:val="002A7B1A"/>
    <w:rsid w:val="002B3642"/>
    <w:rsid w:val="002D7519"/>
    <w:rsid w:val="002E0249"/>
    <w:rsid w:val="002E4305"/>
    <w:rsid w:val="002F1EC4"/>
    <w:rsid w:val="002F3690"/>
    <w:rsid w:val="00302187"/>
    <w:rsid w:val="003163B6"/>
    <w:rsid w:val="00335B4F"/>
    <w:rsid w:val="003519FF"/>
    <w:rsid w:val="00360EBA"/>
    <w:rsid w:val="00367142"/>
    <w:rsid w:val="003678E7"/>
    <w:rsid w:val="0037784D"/>
    <w:rsid w:val="00381D29"/>
    <w:rsid w:val="0038367A"/>
    <w:rsid w:val="003863DC"/>
    <w:rsid w:val="00391CBE"/>
    <w:rsid w:val="00392CFD"/>
    <w:rsid w:val="003A59B1"/>
    <w:rsid w:val="003A7FE9"/>
    <w:rsid w:val="003B3D8E"/>
    <w:rsid w:val="003B41B0"/>
    <w:rsid w:val="003C1A03"/>
    <w:rsid w:val="003C391C"/>
    <w:rsid w:val="003D6098"/>
    <w:rsid w:val="003E16F6"/>
    <w:rsid w:val="003E245D"/>
    <w:rsid w:val="003E6F6F"/>
    <w:rsid w:val="003F2420"/>
    <w:rsid w:val="003F72A6"/>
    <w:rsid w:val="004006F7"/>
    <w:rsid w:val="004151DA"/>
    <w:rsid w:val="0042047E"/>
    <w:rsid w:val="00423FCC"/>
    <w:rsid w:val="00431DA9"/>
    <w:rsid w:val="004344F3"/>
    <w:rsid w:val="00454FE7"/>
    <w:rsid w:val="00457E3E"/>
    <w:rsid w:val="0046046F"/>
    <w:rsid w:val="00460CAE"/>
    <w:rsid w:val="0046624D"/>
    <w:rsid w:val="004741E1"/>
    <w:rsid w:val="00485574"/>
    <w:rsid w:val="004909E2"/>
    <w:rsid w:val="00494C8C"/>
    <w:rsid w:val="004B469B"/>
    <w:rsid w:val="004D0B78"/>
    <w:rsid w:val="004D7A40"/>
    <w:rsid w:val="004F0F43"/>
    <w:rsid w:val="004F2526"/>
    <w:rsid w:val="004F3B77"/>
    <w:rsid w:val="00503D3B"/>
    <w:rsid w:val="00507C82"/>
    <w:rsid w:val="00520CBE"/>
    <w:rsid w:val="00533BBD"/>
    <w:rsid w:val="005414A9"/>
    <w:rsid w:val="00565471"/>
    <w:rsid w:val="00591215"/>
    <w:rsid w:val="005979F7"/>
    <w:rsid w:val="005A1667"/>
    <w:rsid w:val="005A34D2"/>
    <w:rsid w:val="005A7281"/>
    <w:rsid w:val="005D3DC2"/>
    <w:rsid w:val="005E7494"/>
    <w:rsid w:val="005F1B18"/>
    <w:rsid w:val="005F4664"/>
    <w:rsid w:val="005F478E"/>
    <w:rsid w:val="006010B7"/>
    <w:rsid w:val="00603304"/>
    <w:rsid w:val="006038AF"/>
    <w:rsid w:val="00615D80"/>
    <w:rsid w:val="00616BF6"/>
    <w:rsid w:val="00627D22"/>
    <w:rsid w:val="0063576B"/>
    <w:rsid w:val="0066370F"/>
    <w:rsid w:val="006640CE"/>
    <w:rsid w:val="00686295"/>
    <w:rsid w:val="0069113D"/>
    <w:rsid w:val="006A05B3"/>
    <w:rsid w:val="006B4AD9"/>
    <w:rsid w:val="006B6160"/>
    <w:rsid w:val="006B79BA"/>
    <w:rsid w:val="006C784A"/>
    <w:rsid w:val="006E0781"/>
    <w:rsid w:val="006E6950"/>
    <w:rsid w:val="006F1C23"/>
    <w:rsid w:val="006F35CB"/>
    <w:rsid w:val="006F7B0B"/>
    <w:rsid w:val="00703426"/>
    <w:rsid w:val="00705CEB"/>
    <w:rsid w:val="007149CD"/>
    <w:rsid w:val="00717247"/>
    <w:rsid w:val="00721D9E"/>
    <w:rsid w:val="00740C78"/>
    <w:rsid w:val="00741166"/>
    <w:rsid w:val="007427BB"/>
    <w:rsid w:val="00747F8A"/>
    <w:rsid w:val="00753339"/>
    <w:rsid w:val="00754D1F"/>
    <w:rsid w:val="00755256"/>
    <w:rsid w:val="00770C42"/>
    <w:rsid w:val="007852BB"/>
    <w:rsid w:val="00793DE4"/>
    <w:rsid w:val="007A4054"/>
    <w:rsid w:val="007B3767"/>
    <w:rsid w:val="007C66BA"/>
    <w:rsid w:val="007C7FD8"/>
    <w:rsid w:val="007D2D21"/>
    <w:rsid w:val="007E042E"/>
    <w:rsid w:val="007E76A7"/>
    <w:rsid w:val="007F3E3B"/>
    <w:rsid w:val="007F71F2"/>
    <w:rsid w:val="0080626E"/>
    <w:rsid w:val="008112B5"/>
    <w:rsid w:val="008119EA"/>
    <w:rsid w:val="00812B2F"/>
    <w:rsid w:val="00834DEB"/>
    <w:rsid w:val="00842C75"/>
    <w:rsid w:val="00846BA8"/>
    <w:rsid w:val="008515C6"/>
    <w:rsid w:val="00861DF2"/>
    <w:rsid w:val="00864D94"/>
    <w:rsid w:val="00871339"/>
    <w:rsid w:val="00872AA1"/>
    <w:rsid w:val="00881A87"/>
    <w:rsid w:val="00882394"/>
    <w:rsid w:val="00891D60"/>
    <w:rsid w:val="008A1DA6"/>
    <w:rsid w:val="008A4E5B"/>
    <w:rsid w:val="008B1AFF"/>
    <w:rsid w:val="008B655A"/>
    <w:rsid w:val="008C5680"/>
    <w:rsid w:val="008D4123"/>
    <w:rsid w:val="008D4DA4"/>
    <w:rsid w:val="008D7675"/>
    <w:rsid w:val="00924844"/>
    <w:rsid w:val="0096261D"/>
    <w:rsid w:val="009668AF"/>
    <w:rsid w:val="009822B7"/>
    <w:rsid w:val="00993CEB"/>
    <w:rsid w:val="009A0B76"/>
    <w:rsid w:val="009A406E"/>
    <w:rsid w:val="009B004E"/>
    <w:rsid w:val="009B116B"/>
    <w:rsid w:val="009B49FB"/>
    <w:rsid w:val="009F3314"/>
    <w:rsid w:val="00A111B1"/>
    <w:rsid w:val="00A11ED4"/>
    <w:rsid w:val="00A36977"/>
    <w:rsid w:val="00A4625E"/>
    <w:rsid w:val="00A55559"/>
    <w:rsid w:val="00A57EB0"/>
    <w:rsid w:val="00A72F72"/>
    <w:rsid w:val="00A8455D"/>
    <w:rsid w:val="00A86F18"/>
    <w:rsid w:val="00AA2CD8"/>
    <w:rsid w:val="00AA61D2"/>
    <w:rsid w:val="00AB30C1"/>
    <w:rsid w:val="00AB38E0"/>
    <w:rsid w:val="00AC0558"/>
    <w:rsid w:val="00AC11DA"/>
    <w:rsid w:val="00AD6E10"/>
    <w:rsid w:val="00AD743F"/>
    <w:rsid w:val="00AE2FA6"/>
    <w:rsid w:val="00AE4C14"/>
    <w:rsid w:val="00AE687A"/>
    <w:rsid w:val="00AF4FDB"/>
    <w:rsid w:val="00B014C3"/>
    <w:rsid w:val="00B141CB"/>
    <w:rsid w:val="00B21735"/>
    <w:rsid w:val="00B260F9"/>
    <w:rsid w:val="00B2625F"/>
    <w:rsid w:val="00B26B13"/>
    <w:rsid w:val="00B40FF8"/>
    <w:rsid w:val="00B41E8E"/>
    <w:rsid w:val="00B53714"/>
    <w:rsid w:val="00B541AC"/>
    <w:rsid w:val="00B63F54"/>
    <w:rsid w:val="00B8490B"/>
    <w:rsid w:val="00B850E7"/>
    <w:rsid w:val="00B85E04"/>
    <w:rsid w:val="00B958A5"/>
    <w:rsid w:val="00B960D0"/>
    <w:rsid w:val="00B9710E"/>
    <w:rsid w:val="00BA38EA"/>
    <w:rsid w:val="00BB1660"/>
    <w:rsid w:val="00BD60E6"/>
    <w:rsid w:val="00BE29B7"/>
    <w:rsid w:val="00BE583F"/>
    <w:rsid w:val="00BE7B33"/>
    <w:rsid w:val="00BF2B79"/>
    <w:rsid w:val="00BF427E"/>
    <w:rsid w:val="00BF4CDE"/>
    <w:rsid w:val="00C018B9"/>
    <w:rsid w:val="00C04DB0"/>
    <w:rsid w:val="00C0670F"/>
    <w:rsid w:val="00C103A0"/>
    <w:rsid w:val="00C27FA5"/>
    <w:rsid w:val="00C47038"/>
    <w:rsid w:val="00C56971"/>
    <w:rsid w:val="00C70D33"/>
    <w:rsid w:val="00C73510"/>
    <w:rsid w:val="00C73C10"/>
    <w:rsid w:val="00C7429C"/>
    <w:rsid w:val="00C871A3"/>
    <w:rsid w:val="00CA2020"/>
    <w:rsid w:val="00CB193A"/>
    <w:rsid w:val="00CB5123"/>
    <w:rsid w:val="00CF4EC7"/>
    <w:rsid w:val="00CF51D2"/>
    <w:rsid w:val="00CF5987"/>
    <w:rsid w:val="00D052E5"/>
    <w:rsid w:val="00D14474"/>
    <w:rsid w:val="00D234DD"/>
    <w:rsid w:val="00D25313"/>
    <w:rsid w:val="00D2642E"/>
    <w:rsid w:val="00D2660D"/>
    <w:rsid w:val="00D3054C"/>
    <w:rsid w:val="00D460A6"/>
    <w:rsid w:val="00D53D7A"/>
    <w:rsid w:val="00D55858"/>
    <w:rsid w:val="00D639F3"/>
    <w:rsid w:val="00D641D7"/>
    <w:rsid w:val="00D723C1"/>
    <w:rsid w:val="00D746F4"/>
    <w:rsid w:val="00D74BFB"/>
    <w:rsid w:val="00D76E68"/>
    <w:rsid w:val="00D80CE3"/>
    <w:rsid w:val="00D81626"/>
    <w:rsid w:val="00D84D50"/>
    <w:rsid w:val="00DC09F9"/>
    <w:rsid w:val="00DC6920"/>
    <w:rsid w:val="00DD18B3"/>
    <w:rsid w:val="00DE0C0B"/>
    <w:rsid w:val="00DE4C06"/>
    <w:rsid w:val="00E00010"/>
    <w:rsid w:val="00E145FF"/>
    <w:rsid w:val="00E14D05"/>
    <w:rsid w:val="00E164EF"/>
    <w:rsid w:val="00E27EA3"/>
    <w:rsid w:val="00E32A9C"/>
    <w:rsid w:val="00E33F9F"/>
    <w:rsid w:val="00E3400E"/>
    <w:rsid w:val="00E35805"/>
    <w:rsid w:val="00E47BA7"/>
    <w:rsid w:val="00E67622"/>
    <w:rsid w:val="00E864B6"/>
    <w:rsid w:val="00EA5F88"/>
    <w:rsid w:val="00EB0333"/>
    <w:rsid w:val="00EB1DA4"/>
    <w:rsid w:val="00EC2198"/>
    <w:rsid w:val="00ED0B55"/>
    <w:rsid w:val="00ED6D0B"/>
    <w:rsid w:val="00EE1057"/>
    <w:rsid w:val="00EE4644"/>
    <w:rsid w:val="00EF763A"/>
    <w:rsid w:val="00F05A8F"/>
    <w:rsid w:val="00F16EC4"/>
    <w:rsid w:val="00F2614F"/>
    <w:rsid w:val="00F27C4A"/>
    <w:rsid w:val="00F36707"/>
    <w:rsid w:val="00F42E70"/>
    <w:rsid w:val="00F51E81"/>
    <w:rsid w:val="00F54F50"/>
    <w:rsid w:val="00F64DDC"/>
    <w:rsid w:val="00F676EB"/>
    <w:rsid w:val="00F7509F"/>
    <w:rsid w:val="00F83DC7"/>
    <w:rsid w:val="00F848B0"/>
    <w:rsid w:val="00F86F8A"/>
    <w:rsid w:val="00F97D14"/>
    <w:rsid w:val="00FA1AB2"/>
    <w:rsid w:val="00FA3970"/>
    <w:rsid w:val="00FA5C6E"/>
    <w:rsid w:val="00FB23CF"/>
    <w:rsid w:val="00FC3FB0"/>
    <w:rsid w:val="00FD112E"/>
    <w:rsid w:val="00FD168E"/>
    <w:rsid w:val="00FD2FA4"/>
    <w:rsid w:val="00FF5115"/>
    <w:rsid w:val="00FF59AE"/>
    <w:rsid w:val="00FF7B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C47038"/>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47038"/>
    <w:rPr>
      <w:rFonts w:ascii="Arial" w:eastAsia="ＭＳ 明朝" w:hAnsi="Arial" w:cs="Times New Roman"/>
      <w:kern w:val="0"/>
      <w:sz w:val="20"/>
      <w:szCs w:val="24"/>
      <w:lang w:val="en-GB" w:eastAsia="en-GB"/>
    </w:rPr>
  </w:style>
  <w:style w:type="paragraph" w:customStyle="1" w:styleId="Agreement">
    <w:name w:val="Agreement"/>
    <w:basedOn w:val="a"/>
    <w:next w:val="Doc-text2"/>
    <w:qFormat/>
    <w:rsid w:val="00C47038"/>
    <w:pPr>
      <w:widowControl/>
      <w:numPr>
        <w:numId w:val="1"/>
      </w:numPr>
      <w:spacing w:before="60"/>
      <w:jc w:val="left"/>
    </w:pPr>
    <w:rPr>
      <w:rFonts w:ascii="Arial" w:eastAsia="ＭＳ 明朝" w:hAnsi="Arial" w:cs="Times New Roman"/>
      <w:b/>
      <w:kern w:val="0"/>
      <w:sz w:val="20"/>
      <w:szCs w:val="24"/>
      <w:lang w:eastAsia="en-GB"/>
    </w:rPr>
  </w:style>
  <w:style w:type="table" w:styleId="a7">
    <w:name w:val="Table Grid"/>
    <w:basedOn w:val="a1"/>
    <w:uiPriority w:val="39"/>
    <w:rsid w:val="0036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C69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1511</TotalTime>
  <Pages>3</Pages>
  <Words>1204</Words>
  <Characters>6866</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316</cp:revision>
  <dcterms:created xsi:type="dcterms:W3CDTF">2019-04-30T06:30:00Z</dcterms:created>
  <dcterms:modified xsi:type="dcterms:W3CDTF">2021-08-06T06:33:00Z</dcterms:modified>
</cp:coreProperties>
</file>